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C80" w:rsidRPr="0050296E" w:rsidRDefault="00717E92" w:rsidP="00DD5C80">
      <w:pPr>
        <w:rPr>
          <w:b/>
          <w:sz w:val="24"/>
          <w:szCs w:val="24"/>
        </w:rPr>
      </w:pPr>
      <w:r w:rsidRPr="0050296E">
        <w:rPr>
          <w:b/>
          <w:sz w:val="24"/>
          <w:szCs w:val="24"/>
        </w:rPr>
        <w:t>Príloha - Identifikácia synergických a komplementárnych účinkov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1403EA" w:rsidTr="00545A16">
        <w:trPr>
          <w:trHeight w:val="429"/>
        </w:trPr>
        <w:tc>
          <w:tcPr>
            <w:tcW w:w="9067" w:type="dxa"/>
            <w:gridSpan w:val="2"/>
            <w:shd w:val="clear" w:color="auto" w:fill="0070C0"/>
            <w:vAlign w:val="center"/>
          </w:tcPr>
          <w:p w:rsidR="009D5A44" w:rsidRPr="0050296E" w:rsidRDefault="006A7216" w:rsidP="003A3D0A">
            <w:pPr>
              <w:jc w:val="center"/>
              <w:rPr>
                <w:rFonts w:cs="Arial"/>
                <w:b/>
                <w:color w:val="000000" w:themeColor="text1"/>
                <w:highlight w:val="yellow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Základné údaje</w:t>
            </w:r>
            <w:r w:rsidR="001403EA" w:rsidRPr="0050296E">
              <w:rPr>
                <w:rFonts w:cs="Arial"/>
                <w:b/>
                <w:color w:val="FFFFFF" w:themeColor="background1"/>
              </w:rPr>
              <w:t xml:space="preserve"> výzvy / projektového zámeru </w:t>
            </w:r>
          </w:p>
        </w:tc>
      </w:tr>
      <w:tr w:rsidR="00E12B8E" w:rsidTr="0050296E">
        <w:tc>
          <w:tcPr>
            <w:tcW w:w="3256" w:type="dxa"/>
          </w:tcPr>
          <w:p w:rsidR="00E12B8E" w:rsidRPr="00D10F9E" w:rsidRDefault="00E12B8E" w:rsidP="00E12B8E">
            <w:r w:rsidRPr="00545A16">
              <w:t xml:space="preserve">Názov výzvy / </w:t>
            </w:r>
            <w:r w:rsidRPr="00E12B8E">
              <w:rPr>
                <w:strike/>
              </w:rPr>
              <w:t>projektového zámeru:</w:t>
            </w:r>
            <w:r w:rsidRPr="00545A16">
              <w:t xml:space="preserve">  </w:t>
            </w:r>
          </w:p>
        </w:tc>
        <w:tc>
          <w:tcPr>
            <w:tcW w:w="5811" w:type="dxa"/>
          </w:tcPr>
          <w:p w:rsidR="00E12B8E" w:rsidRPr="00447812" w:rsidRDefault="00E12B8E" w:rsidP="00E12B8E">
            <w:pPr>
              <w:spacing w:after="120"/>
              <w:rPr>
                <w:rFonts w:eastAsia="Times New Roman" w:cstheme="minorHAnsi"/>
                <w:b/>
                <w:lang w:eastAsia="sk-SK"/>
              </w:rPr>
            </w:pPr>
            <w:r w:rsidRPr="00ED545B">
              <w:rPr>
                <w:b/>
              </w:rPr>
              <w:t>Podpora udržateľnej akvakultúry</w:t>
            </w:r>
          </w:p>
        </w:tc>
      </w:tr>
      <w:tr w:rsidR="00E12B8E" w:rsidTr="0050296E">
        <w:tc>
          <w:tcPr>
            <w:tcW w:w="3256" w:type="dxa"/>
          </w:tcPr>
          <w:p w:rsidR="00E12B8E" w:rsidRPr="00545A16" w:rsidRDefault="00E12B8E" w:rsidP="00E12B8E">
            <w:r w:rsidRPr="00545A16">
              <w:t xml:space="preserve">Kód výzvy: </w:t>
            </w:r>
          </w:p>
          <w:p w:rsidR="00E12B8E" w:rsidRPr="00D10F9E" w:rsidRDefault="00E12B8E" w:rsidP="00E12B8E"/>
        </w:tc>
        <w:tc>
          <w:tcPr>
            <w:tcW w:w="5811" w:type="dxa"/>
          </w:tcPr>
          <w:p w:rsidR="00E12B8E" w:rsidRPr="00447812" w:rsidRDefault="00E12B8E" w:rsidP="00E12B8E">
            <w:pPr>
              <w:spacing w:after="120"/>
              <w:rPr>
                <w:rFonts w:eastAsia="Times New Roman" w:cstheme="minorHAnsi"/>
                <w:b/>
                <w:highlight w:val="yellow"/>
                <w:lang w:eastAsia="sk-SK"/>
              </w:rPr>
            </w:pPr>
            <w:r w:rsidRPr="00ED545B">
              <w:rPr>
                <w:b/>
              </w:rPr>
              <w:t>PRH-MPRV-001-2024-DV-ENRAF</w:t>
            </w:r>
          </w:p>
        </w:tc>
      </w:tr>
      <w:tr w:rsidR="00E12B8E" w:rsidTr="0050296E">
        <w:tc>
          <w:tcPr>
            <w:tcW w:w="3256" w:type="dxa"/>
          </w:tcPr>
          <w:p w:rsidR="00E12B8E" w:rsidRPr="00D10F9E" w:rsidRDefault="00E12B8E" w:rsidP="00E12B8E">
            <w:r w:rsidRPr="00D10F9E">
              <w:t>Priorita:</w:t>
            </w:r>
          </w:p>
          <w:p w:rsidR="00E12B8E" w:rsidRPr="00D10F9E" w:rsidRDefault="00E12B8E" w:rsidP="00E12B8E"/>
        </w:tc>
        <w:tc>
          <w:tcPr>
            <w:tcW w:w="5811" w:type="dxa"/>
          </w:tcPr>
          <w:p w:rsidR="00E12B8E" w:rsidRPr="00E648CD" w:rsidRDefault="00E12B8E" w:rsidP="00E12B8E">
            <w:pPr>
              <w:spacing w:after="120"/>
              <w:rPr>
                <w:rFonts w:eastAsia="Times New Roman" w:cstheme="minorHAnsi"/>
                <w:b/>
                <w:lang w:eastAsia="sk-SK"/>
              </w:rPr>
            </w:pPr>
            <w:r w:rsidRPr="00ED545B">
              <w:rPr>
                <w:rFonts w:eastAsia="Times New Roman" w:cstheme="minorHAnsi"/>
                <w:b/>
                <w:lang w:eastAsia="sk-SK"/>
              </w:rPr>
              <w:t>Priorita 2 Podpora udržateľných akvakultúrnych činností, spracovania a uvádzania produktov rybolovu a akvakultúry na trh, čím sa prispeje k potravinovej bezpečnosti v Únii</w:t>
            </w:r>
          </w:p>
        </w:tc>
      </w:tr>
      <w:tr w:rsidR="00E12B8E" w:rsidTr="0050296E">
        <w:tc>
          <w:tcPr>
            <w:tcW w:w="3256" w:type="dxa"/>
          </w:tcPr>
          <w:p w:rsidR="00E12B8E" w:rsidRPr="00D10F9E" w:rsidRDefault="00E12B8E" w:rsidP="00E12B8E">
            <w:r w:rsidRPr="00D10F9E">
              <w:t>Špecifický cieľ:</w:t>
            </w:r>
          </w:p>
          <w:p w:rsidR="00E12B8E" w:rsidRPr="00D10F9E" w:rsidRDefault="00E12B8E" w:rsidP="00E12B8E"/>
        </w:tc>
        <w:tc>
          <w:tcPr>
            <w:tcW w:w="5811" w:type="dxa"/>
          </w:tcPr>
          <w:p w:rsidR="00E12B8E" w:rsidRPr="00E648CD" w:rsidRDefault="00E12B8E" w:rsidP="00E12B8E">
            <w:pPr>
              <w:spacing w:after="120"/>
              <w:rPr>
                <w:rFonts w:eastAsia="Times New Roman" w:cstheme="minorHAnsi"/>
                <w:b/>
                <w:lang w:eastAsia="sk-SK"/>
              </w:rPr>
            </w:pPr>
            <w:r w:rsidRPr="00ED545B">
              <w:rPr>
                <w:rFonts w:cstheme="minorHAnsi"/>
              </w:rPr>
              <w:t>2.1 Podpora udržateľných akvakultúrnych činností, najmä posilnenie konkurencieschopnosti akvakultúrnej produkcie pri súčasnom zabezpečení dlhodobej environmentálnej udržateľnosti týchto činností</w:t>
            </w:r>
          </w:p>
        </w:tc>
      </w:tr>
      <w:tr w:rsidR="00E12B8E" w:rsidTr="0050296E">
        <w:tc>
          <w:tcPr>
            <w:tcW w:w="3256" w:type="dxa"/>
          </w:tcPr>
          <w:p w:rsidR="00E12B8E" w:rsidRPr="00D10F9E" w:rsidRDefault="00E12B8E" w:rsidP="00E12B8E">
            <w:r w:rsidRPr="00D10F9E">
              <w:t>Opatrenie (ak relevantné)</w:t>
            </w:r>
            <w:r>
              <w:t>:</w:t>
            </w:r>
          </w:p>
          <w:p w:rsidR="00E12B8E" w:rsidRPr="00D10F9E" w:rsidRDefault="00E12B8E" w:rsidP="00E12B8E"/>
        </w:tc>
        <w:tc>
          <w:tcPr>
            <w:tcW w:w="5811" w:type="dxa"/>
          </w:tcPr>
          <w:p w:rsidR="00E12B8E" w:rsidRPr="00E648CD" w:rsidRDefault="00E12B8E" w:rsidP="00E12B8E">
            <w:pPr>
              <w:spacing w:after="120"/>
              <w:rPr>
                <w:rFonts w:eastAsia="Times New Roman" w:cstheme="minorHAnsi"/>
                <w:b/>
                <w:highlight w:val="yellow"/>
                <w:lang w:eastAsia="sk-SK"/>
              </w:rPr>
            </w:pPr>
            <w:r w:rsidRPr="00ED545B">
              <w:rPr>
                <w:rFonts w:cstheme="minorHAnsi"/>
              </w:rPr>
              <w:t>O2 - Podpora udržateľnej akvakultúry</w:t>
            </w:r>
          </w:p>
        </w:tc>
      </w:tr>
      <w:tr w:rsidR="00E12B8E" w:rsidTr="0050296E">
        <w:tc>
          <w:tcPr>
            <w:tcW w:w="3256" w:type="dxa"/>
          </w:tcPr>
          <w:p w:rsidR="00E12B8E" w:rsidRPr="00D10F9E" w:rsidRDefault="00E12B8E" w:rsidP="00E12B8E">
            <w:r w:rsidRPr="00545A16">
              <w:t>Sprostredkovateľský orgán / Implementačný subjekt (SO / IS)</w:t>
            </w:r>
            <w:r>
              <w:t>:</w:t>
            </w:r>
          </w:p>
        </w:tc>
        <w:tc>
          <w:tcPr>
            <w:tcW w:w="5811" w:type="dxa"/>
          </w:tcPr>
          <w:p w:rsidR="00E12B8E" w:rsidRPr="00ED545B" w:rsidRDefault="00E12B8E" w:rsidP="00E12B8E">
            <w:pPr>
              <w:rPr>
                <w:rFonts w:cstheme="minorHAnsi"/>
              </w:rPr>
            </w:pPr>
            <w:r w:rsidRPr="00ED545B">
              <w:rPr>
                <w:rFonts w:cstheme="minorHAnsi"/>
              </w:rPr>
              <w:t>Ministerstvo pôdohospodárstva a rozvoja vidieka</w:t>
            </w:r>
          </w:p>
          <w:p w:rsidR="00E12B8E" w:rsidRPr="00ED545B" w:rsidRDefault="00E12B8E" w:rsidP="00E12B8E">
            <w:pPr>
              <w:rPr>
                <w:rFonts w:cstheme="minorHAnsi"/>
              </w:rPr>
            </w:pPr>
            <w:r w:rsidRPr="00ED545B">
              <w:rPr>
                <w:rFonts w:cstheme="minorHAnsi"/>
              </w:rPr>
              <w:t>Slovenskej republiky ako riadiaci orgán pre Program rybné hospodárstvo Slovenskej republiky 2021 – 2027</w:t>
            </w:r>
          </w:p>
        </w:tc>
      </w:tr>
      <w:tr w:rsidR="00E12B8E" w:rsidTr="0050296E">
        <w:tc>
          <w:tcPr>
            <w:tcW w:w="3256" w:type="dxa"/>
          </w:tcPr>
          <w:p w:rsidR="00E12B8E" w:rsidRPr="00D10F9E" w:rsidRDefault="00E12B8E" w:rsidP="00E12B8E">
            <w:r w:rsidRPr="00D10F9E">
              <w:t>Podporené aktivity:</w:t>
            </w:r>
          </w:p>
          <w:p w:rsidR="00E12B8E" w:rsidRPr="00D10F9E" w:rsidRDefault="00E12B8E" w:rsidP="00E12B8E"/>
        </w:tc>
        <w:tc>
          <w:tcPr>
            <w:tcW w:w="5811" w:type="dxa"/>
          </w:tcPr>
          <w:p w:rsidR="00E12B8E" w:rsidRPr="004412F7" w:rsidRDefault="00E12B8E" w:rsidP="00E12B8E">
            <w:pPr>
              <w:numPr>
                <w:ilvl w:val="0"/>
                <w:numId w:val="1"/>
              </w:numPr>
              <w:ind w:left="324" w:hanging="284"/>
              <w:rPr>
                <w:iCs/>
              </w:rPr>
            </w:pPr>
            <w:r w:rsidRPr="004412F7">
              <w:rPr>
                <w:b/>
                <w:iCs/>
              </w:rPr>
              <w:t xml:space="preserve">Podpora novovznikajúcich akvakultúrnych subjektov a budovanie nových akvakultúrnych zariadení </w:t>
            </w:r>
          </w:p>
          <w:p w:rsidR="00E12B8E" w:rsidRPr="004412F7" w:rsidRDefault="00E12B8E" w:rsidP="00E12B8E">
            <w:pPr>
              <w:numPr>
                <w:ilvl w:val="1"/>
                <w:numId w:val="2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>budovanie nových rybníkov a </w:t>
            </w:r>
            <w:proofErr w:type="spellStart"/>
            <w:r w:rsidRPr="004412F7">
              <w:rPr>
                <w:iCs/>
              </w:rPr>
              <w:t>rybochovných</w:t>
            </w:r>
            <w:proofErr w:type="spellEnd"/>
            <w:r w:rsidRPr="004412F7">
              <w:rPr>
                <w:iCs/>
              </w:rPr>
              <w:t xml:space="preserve"> zariadení,</w:t>
            </w:r>
          </w:p>
          <w:p w:rsidR="00E12B8E" w:rsidRPr="004412F7" w:rsidRDefault="00E12B8E" w:rsidP="00E12B8E">
            <w:pPr>
              <w:numPr>
                <w:ilvl w:val="1"/>
                <w:numId w:val="3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výstavba nových produkčných kapacít (vrátane </w:t>
            </w:r>
            <w:proofErr w:type="spellStart"/>
            <w:r w:rsidRPr="004412F7">
              <w:rPr>
                <w:iCs/>
              </w:rPr>
              <w:t>recirkulačných</w:t>
            </w:r>
            <w:proofErr w:type="spellEnd"/>
          </w:p>
          <w:p w:rsidR="00E12B8E" w:rsidRPr="004412F7" w:rsidRDefault="00E12B8E" w:rsidP="00E12B8E">
            <w:pPr>
              <w:numPr>
                <w:ilvl w:val="1"/>
                <w:numId w:val="3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>akvakultúrnych systémoch (ďalej len „RAS“),</w:t>
            </w:r>
          </w:p>
          <w:p w:rsidR="00E12B8E" w:rsidRPr="004412F7" w:rsidRDefault="00E12B8E" w:rsidP="00E12B8E">
            <w:pPr>
              <w:numPr>
                <w:ilvl w:val="1"/>
                <w:numId w:val="3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budovanie nových neprodukčných nádrží určených pre diverzifikáciu príjmov chovateľov, napr. predaj rýb prostredníctvom ich </w:t>
            </w:r>
            <w:proofErr w:type="spellStart"/>
            <w:r w:rsidRPr="004412F7">
              <w:rPr>
                <w:iCs/>
              </w:rPr>
              <w:t>odlovu</w:t>
            </w:r>
            <w:proofErr w:type="spellEnd"/>
            <w:r w:rsidRPr="004412F7">
              <w:rPr>
                <w:iCs/>
              </w:rPr>
              <w:t xml:space="preserve"> na udicu v rámci existujúcej akvakultúrnej prevádzky,</w:t>
            </w:r>
          </w:p>
          <w:p w:rsidR="00E12B8E" w:rsidRPr="004412F7" w:rsidRDefault="00E12B8E" w:rsidP="00E12B8E">
            <w:pPr>
              <w:numPr>
                <w:ilvl w:val="1"/>
                <w:numId w:val="3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>dobudovať liahne a odchovne ranných štádií, ktoré zabezpečia produkciu násad a následne i trhových rýb, s ohľadom na bezpečnosť produkcie sa bude jednať o moderné technológie na princípe RAS,</w:t>
            </w:r>
          </w:p>
          <w:p w:rsidR="00E12B8E" w:rsidRPr="004412F7" w:rsidRDefault="00E12B8E" w:rsidP="00E12B8E">
            <w:pPr>
              <w:numPr>
                <w:ilvl w:val="1"/>
                <w:numId w:val="3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intenzívny chov rýb v RAS je možné taktiež napojiť na moderné </w:t>
            </w:r>
            <w:proofErr w:type="spellStart"/>
            <w:r w:rsidRPr="004412F7">
              <w:rPr>
                <w:iCs/>
              </w:rPr>
              <w:t>hydroponické</w:t>
            </w:r>
            <w:proofErr w:type="spellEnd"/>
            <w:r w:rsidRPr="004412F7">
              <w:rPr>
                <w:iCs/>
              </w:rPr>
              <w:t xml:space="preserve"> pestovanie rastlín, čím vznikne </w:t>
            </w:r>
            <w:proofErr w:type="spellStart"/>
            <w:r w:rsidRPr="004412F7">
              <w:rPr>
                <w:iCs/>
              </w:rPr>
              <w:t>akvapónia</w:t>
            </w:r>
            <w:proofErr w:type="spellEnd"/>
            <w:r w:rsidRPr="004412F7">
              <w:rPr>
                <w:iCs/>
              </w:rPr>
              <w:t xml:space="preserve">. Podporovať je možné </w:t>
            </w:r>
            <w:proofErr w:type="spellStart"/>
            <w:r w:rsidRPr="004412F7">
              <w:rPr>
                <w:iCs/>
              </w:rPr>
              <w:t>akvakultúrnu</w:t>
            </w:r>
            <w:proofErr w:type="spellEnd"/>
            <w:r w:rsidRPr="004412F7">
              <w:rPr>
                <w:iCs/>
              </w:rPr>
              <w:t xml:space="preserve"> časť </w:t>
            </w:r>
            <w:proofErr w:type="spellStart"/>
            <w:r w:rsidRPr="004412F7">
              <w:rPr>
                <w:iCs/>
              </w:rPr>
              <w:t>akvapónie</w:t>
            </w:r>
            <w:proofErr w:type="spellEnd"/>
            <w:r w:rsidRPr="004412F7">
              <w:rPr>
                <w:iCs/>
              </w:rPr>
              <w:t xml:space="preserve"> a spracovanie rýb.</w:t>
            </w:r>
          </w:p>
          <w:p w:rsidR="00E12B8E" w:rsidRPr="004412F7" w:rsidRDefault="00E12B8E" w:rsidP="00E12B8E">
            <w:pPr>
              <w:numPr>
                <w:ilvl w:val="0"/>
                <w:numId w:val="4"/>
              </w:numPr>
              <w:ind w:left="324" w:hanging="284"/>
              <w:rPr>
                <w:b/>
                <w:iCs/>
              </w:rPr>
            </w:pPr>
            <w:r w:rsidRPr="004412F7">
              <w:rPr>
                <w:b/>
                <w:iCs/>
              </w:rPr>
              <w:t>Modernizácia existujúcich akvakultúrnych zariadení</w:t>
            </w:r>
          </w:p>
          <w:p w:rsidR="00E12B8E" w:rsidRPr="004412F7" w:rsidRDefault="00E12B8E" w:rsidP="00E12B8E">
            <w:pPr>
              <w:ind w:left="324" w:hanging="284"/>
              <w:rPr>
                <w:iCs/>
              </w:rPr>
            </w:pPr>
            <w:r w:rsidRPr="004412F7">
              <w:rPr>
                <w:iCs/>
              </w:rPr>
              <w:t>(zachovanie alebo zvýšenie produkčnej kapacity prostredníctvom rekonštrukcie alebo modernizácie),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modernizácia a revitalizácia rybníkov, </w:t>
            </w:r>
            <w:proofErr w:type="spellStart"/>
            <w:r w:rsidRPr="004412F7">
              <w:rPr>
                <w:iCs/>
              </w:rPr>
              <w:t>rybochovných</w:t>
            </w:r>
            <w:proofErr w:type="spellEnd"/>
            <w:r w:rsidRPr="004412F7">
              <w:rPr>
                <w:iCs/>
              </w:rPr>
              <w:t xml:space="preserve"> zariadení a vodných nádrží na chov rýb, 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modernizácia, revitalizácia a obnova neprodukčných nádrží určených pre diverzifikáciu príjmov chovateľov, napr. predaj rýb prostredníctvom ich </w:t>
            </w:r>
            <w:proofErr w:type="spellStart"/>
            <w:r w:rsidRPr="004412F7">
              <w:rPr>
                <w:iCs/>
              </w:rPr>
              <w:t>odlovu</w:t>
            </w:r>
            <w:proofErr w:type="spellEnd"/>
            <w:r w:rsidRPr="004412F7">
              <w:rPr>
                <w:iCs/>
              </w:rPr>
              <w:t xml:space="preserve"> na udicu v rámci existujúcej akvakultúrnej prevádzky,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modernizácia </w:t>
            </w:r>
            <w:proofErr w:type="spellStart"/>
            <w:r w:rsidRPr="004412F7">
              <w:rPr>
                <w:iCs/>
              </w:rPr>
              <w:t>prietočných</w:t>
            </w:r>
            <w:proofErr w:type="spellEnd"/>
            <w:r w:rsidRPr="004412F7">
              <w:rPr>
                <w:iCs/>
              </w:rPr>
              <w:t xml:space="preserve"> </w:t>
            </w:r>
            <w:proofErr w:type="spellStart"/>
            <w:r w:rsidRPr="004412F7">
              <w:rPr>
                <w:iCs/>
              </w:rPr>
              <w:t>rybochovných</w:t>
            </w:r>
            <w:proofErr w:type="spellEnd"/>
            <w:r w:rsidRPr="004412F7">
              <w:rPr>
                <w:iCs/>
              </w:rPr>
              <w:t xml:space="preserve"> zariadení,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lastRenderedPageBreak/>
              <w:t xml:space="preserve">modernizácia rozvodov vody a zavedenie jej čiastočnej </w:t>
            </w:r>
            <w:proofErr w:type="spellStart"/>
            <w:r w:rsidRPr="004412F7">
              <w:rPr>
                <w:iCs/>
              </w:rPr>
              <w:t>recirkulácie</w:t>
            </w:r>
            <w:proofErr w:type="spellEnd"/>
            <w:r w:rsidRPr="004412F7">
              <w:rPr>
                <w:iCs/>
              </w:rPr>
              <w:t>,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vybavenie chovných nádrží, rybníkov, </w:t>
            </w:r>
            <w:proofErr w:type="spellStart"/>
            <w:r w:rsidRPr="004412F7">
              <w:rPr>
                <w:iCs/>
              </w:rPr>
              <w:t>rybochovných</w:t>
            </w:r>
            <w:proofErr w:type="spellEnd"/>
            <w:r w:rsidRPr="004412F7">
              <w:rPr>
                <w:iCs/>
              </w:rPr>
              <w:t xml:space="preserve"> zariadení a vodných nádrží </w:t>
            </w:r>
            <w:proofErr w:type="spellStart"/>
            <w:r w:rsidRPr="004412F7">
              <w:rPr>
                <w:iCs/>
              </w:rPr>
              <w:t>aeračnými</w:t>
            </w:r>
            <w:proofErr w:type="spellEnd"/>
            <w:r w:rsidRPr="004412F7">
              <w:rPr>
                <w:iCs/>
              </w:rPr>
              <w:t xml:space="preserve"> jednotkami alebo priamo </w:t>
            </w:r>
            <w:proofErr w:type="spellStart"/>
            <w:r w:rsidRPr="004412F7">
              <w:rPr>
                <w:iCs/>
              </w:rPr>
              <w:t>oxygenáciou</w:t>
            </w:r>
            <w:proofErr w:type="spellEnd"/>
            <w:r w:rsidRPr="004412F7">
              <w:rPr>
                <w:iCs/>
              </w:rPr>
              <w:t>,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modernizácia a rozvoj klietkových chovov prechodom na moderné typy kruhového tvaru s väčšou produkčnou kapacitou, 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>zvýšenie produkčnej kapacity rozšírením zariadení, vrátane zabezpečenia technológií na prepravu, triedenie i kŕmenie rýb,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>modernizácia a rozvoj RAS (intenzifikácia chovu, úspora vody a energií, redukcia a opätovné využívanie vznikajúceho odpadu v rámci cirkulárnej ekonomiky, napr. produkcia hnojív) a prechod na modernejšie a účinnejšie technológie, ktoré budú znižovať energetickú náročnosť RAS,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zavádzanie technológií znižujúcich dopady akvakultúry na životné prostredie, napr. využitie geotermálnej vody k ohrevu vody v RAS, výmenníky tepla, </w:t>
            </w:r>
            <w:proofErr w:type="spellStart"/>
            <w:r w:rsidRPr="004412F7">
              <w:rPr>
                <w:iCs/>
              </w:rPr>
              <w:t>fotovoltaika</w:t>
            </w:r>
            <w:proofErr w:type="spellEnd"/>
            <w:r w:rsidRPr="004412F7">
              <w:rPr>
                <w:iCs/>
              </w:rPr>
              <w:t xml:space="preserve">, bubnové filtre k zachytávaniu kalov na odtoku z farmy, </w:t>
            </w:r>
            <w:proofErr w:type="spellStart"/>
            <w:r w:rsidRPr="004412F7">
              <w:rPr>
                <w:iCs/>
              </w:rPr>
              <w:t>kalolisy</w:t>
            </w:r>
            <w:proofErr w:type="spellEnd"/>
            <w:r w:rsidRPr="004412F7">
              <w:rPr>
                <w:iCs/>
              </w:rPr>
              <w:t xml:space="preserve"> a granulačné jednotky, sedimentačné nádrže a lagúny pod rybníkmi a </w:t>
            </w:r>
            <w:proofErr w:type="spellStart"/>
            <w:r w:rsidRPr="004412F7">
              <w:rPr>
                <w:iCs/>
              </w:rPr>
              <w:t>rybochovnými</w:t>
            </w:r>
            <w:proofErr w:type="spellEnd"/>
            <w:r w:rsidRPr="004412F7">
              <w:rPr>
                <w:iCs/>
              </w:rPr>
              <w:t xml:space="preserve"> zariadeniami, vodnými nádržami a pod.,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>technológie zamerané na kontinuálny monitoring kvality vody na farmách</w:t>
            </w:r>
          </w:p>
          <w:p w:rsidR="00E12B8E" w:rsidRPr="004412F7" w:rsidRDefault="00E12B8E" w:rsidP="00E12B8E">
            <w:pPr>
              <w:numPr>
                <w:ilvl w:val="1"/>
                <w:numId w:val="5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náklady súvisiace so zavedením procesov a technológii v súvislosti </w:t>
            </w:r>
            <w:r w:rsidRPr="004412F7">
              <w:rPr>
                <w:iCs/>
              </w:rPr>
              <w:br/>
              <w:t xml:space="preserve">so skvalitnením zberu údajov a </w:t>
            </w:r>
            <w:proofErr w:type="spellStart"/>
            <w:r w:rsidRPr="004412F7">
              <w:rPr>
                <w:iCs/>
              </w:rPr>
              <w:t>vysledovateľnosťou</w:t>
            </w:r>
            <w:proofErr w:type="spellEnd"/>
            <w:r w:rsidRPr="004412F7">
              <w:rPr>
                <w:iCs/>
              </w:rPr>
              <w:t xml:space="preserve"> produktov rybolovu a akvakultúry.</w:t>
            </w:r>
          </w:p>
          <w:p w:rsidR="00E12B8E" w:rsidRPr="004412F7" w:rsidRDefault="00E12B8E" w:rsidP="00E12B8E">
            <w:pPr>
              <w:numPr>
                <w:ilvl w:val="0"/>
                <w:numId w:val="6"/>
              </w:numPr>
              <w:ind w:left="324" w:hanging="284"/>
              <w:rPr>
                <w:b/>
                <w:iCs/>
              </w:rPr>
            </w:pPr>
            <w:r w:rsidRPr="004412F7">
              <w:rPr>
                <w:b/>
                <w:iCs/>
              </w:rPr>
              <w:t>Zníženie energetickej náročnosti akvakultúrnych zariadení</w:t>
            </w:r>
          </w:p>
          <w:p w:rsidR="00E12B8E" w:rsidRPr="004412F7" w:rsidRDefault="00E12B8E" w:rsidP="00E12B8E">
            <w:pPr>
              <w:numPr>
                <w:ilvl w:val="1"/>
                <w:numId w:val="7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>technológie pre optimalizáciu využitia energií (elektrika, plyn, voda),</w:t>
            </w:r>
          </w:p>
          <w:p w:rsidR="00E12B8E" w:rsidRPr="004412F7" w:rsidRDefault="00E12B8E" w:rsidP="00E12B8E">
            <w:pPr>
              <w:numPr>
                <w:ilvl w:val="1"/>
                <w:numId w:val="7"/>
              </w:numPr>
              <w:ind w:left="324" w:hanging="284"/>
              <w:rPr>
                <w:iCs/>
              </w:rPr>
            </w:pPr>
            <w:r w:rsidRPr="004412F7">
              <w:rPr>
                <w:iCs/>
              </w:rPr>
              <w:t xml:space="preserve">technológie využitia alternatívnych </w:t>
            </w:r>
            <w:proofErr w:type="spellStart"/>
            <w:r w:rsidRPr="004412F7">
              <w:rPr>
                <w:iCs/>
              </w:rPr>
              <w:t>bezemisných</w:t>
            </w:r>
            <w:proofErr w:type="spellEnd"/>
            <w:r w:rsidRPr="004412F7">
              <w:rPr>
                <w:iCs/>
              </w:rPr>
              <w:t xml:space="preserve"> obnoviteľných zdrojov energií, priamo súvisiacich s rybími farmami (solárne a </w:t>
            </w:r>
            <w:proofErr w:type="spellStart"/>
            <w:r w:rsidRPr="004412F7">
              <w:rPr>
                <w:iCs/>
              </w:rPr>
              <w:t>fotovoltaické</w:t>
            </w:r>
            <w:proofErr w:type="spellEnd"/>
            <w:r w:rsidRPr="004412F7">
              <w:rPr>
                <w:iCs/>
              </w:rPr>
              <w:t xml:space="preserve"> panely, malé veterné a vodné turbíny a pod.).</w:t>
            </w:r>
          </w:p>
        </w:tc>
      </w:tr>
      <w:tr w:rsidR="00E12B8E" w:rsidTr="0050296E">
        <w:tc>
          <w:tcPr>
            <w:tcW w:w="3256" w:type="dxa"/>
          </w:tcPr>
          <w:p w:rsidR="00E12B8E" w:rsidRDefault="00E12B8E" w:rsidP="00E12B8E">
            <w:r w:rsidRPr="00D10F9E">
              <w:lastRenderedPageBreak/>
              <w:t>Oprávnení žiadatelia:</w:t>
            </w:r>
          </w:p>
          <w:p w:rsidR="00E12B8E" w:rsidRPr="006A1B84" w:rsidRDefault="00E12B8E" w:rsidP="00E12B8E">
            <w:r w:rsidRPr="006A1B84">
              <w:t xml:space="preserve">(ak relevantné, uveďte aj </w:t>
            </w:r>
            <w:r>
              <w:t>oprávnených partnerov</w:t>
            </w:r>
            <w:r w:rsidRPr="006A1B84">
              <w:t>)</w:t>
            </w:r>
          </w:p>
          <w:p w:rsidR="00E12B8E" w:rsidRPr="00D10F9E" w:rsidRDefault="00E12B8E" w:rsidP="00E12B8E"/>
        </w:tc>
        <w:tc>
          <w:tcPr>
            <w:tcW w:w="5811" w:type="dxa"/>
          </w:tcPr>
          <w:p w:rsidR="00E12B8E" w:rsidRPr="004412F7" w:rsidRDefault="00E12B8E" w:rsidP="00E12B8E">
            <w:pPr>
              <w:pStyle w:val="Odsekzoznamu"/>
              <w:numPr>
                <w:ilvl w:val="0"/>
                <w:numId w:val="9"/>
              </w:numPr>
              <w:tabs>
                <w:tab w:val="left" w:pos="1695"/>
              </w:tabs>
              <w:ind w:left="324" w:hanging="275"/>
              <w:rPr>
                <w:rFonts w:cstheme="minorHAnsi"/>
                <w:b/>
                <w:szCs w:val="20"/>
              </w:rPr>
            </w:pPr>
            <w:r w:rsidRPr="004412F7">
              <w:rPr>
                <w:rFonts w:cstheme="minorHAnsi"/>
                <w:b/>
                <w:szCs w:val="20"/>
              </w:rPr>
              <w:t>Fyzické osoby („FO“) a právnické osoby („PO“)</w:t>
            </w:r>
            <w:r w:rsidRPr="004412F7">
              <w:rPr>
                <w:rFonts w:cstheme="minorHAnsi"/>
                <w:b/>
                <w:spacing w:val="-2"/>
                <w:szCs w:val="20"/>
              </w:rPr>
              <w:t xml:space="preserve"> </w:t>
            </w:r>
            <w:r w:rsidRPr="004412F7">
              <w:rPr>
                <w:rFonts w:cstheme="minorHAnsi"/>
                <w:b/>
                <w:szCs w:val="20"/>
              </w:rPr>
              <w:t>pôsobiace</w:t>
            </w:r>
            <w:r w:rsidRPr="004412F7">
              <w:rPr>
                <w:rFonts w:cstheme="minorHAnsi"/>
                <w:b/>
                <w:spacing w:val="-2"/>
                <w:szCs w:val="20"/>
              </w:rPr>
              <w:t xml:space="preserve"> </w:t>
            </w:r>
            <w:r w:rsidRPr="004412F7">
              <w:rPr>
                <w:rFonts w:cstheme="minorHAnsi"/>
                <w:b/>
                <w:szCs w:val="20"/>
              </w:rPr>
              <w:t>v</w:t>
            </w:r>
            <w:r w:rsidRPr="004412F7">
              <w:rPr>
                <w:rFonts w:cstheme="minorHAnsi"/>
                <w:b/>
                <w:spacing w:val="-3"/>
                <w:szCs w:val="20"/>
              </w:rPr>
              <w:t xml:space="preserve"> </w:t>
            </w:r>
            <w:r w:rsidRPr="004412F7">
              <w:rPr>
                <w:rFonts w:cstheme="minorHAnsi"/>
                <w:b/>
                <w:szCs w:val="20"/>
              </w:rPr>
              <w:t>oblasti</w:t>
            </w:r>
            <w:r w:rsidRPr="004412F7">
              <w:rPr>
                <w:rFonts w:cstheme="minorHAnsi"/>
                <w:b/>
                <w:spacing w:val="-3"/>
                <w:szCs w:val="20"/>
              </w:rPr>
              <w:t xml:space="preserve"> </w:t>
            </w:r>
            <w:r w:rsidRPr="004412F7">
              <w:rPr>
                <w:rFonts w:cstheme="minorHAnsi"/>
                <w:b/>
                <w:szCs w:val="20"/>
              </w:rPr>
              <w:t xml:space="preserve">akvakultúry (subjekty s podnikateľskou históriou v oblasti akvakultúry v čase predloženia </w:t>
            </w:r>
            <w:r>
              <w:rPr>
                <w:rFonts w:cstheme="minorHAnsi"/>
                <w:b/>
                <w:szCs w:val="20"/>
              </w:rPr>
              <w:t>žiadosti o NFP (</w:t>
            </w:r>
            <w:proofErr w:type="spellStart"/>
            <w:r w:rsidRPr="004412F7">
              <w:rPr>
                <w:rFonts w:cstheme="minorHAnsi"/>
                <w:b/>
                <w:szCs w:val="20"/>
              </w:rPr>
              <w:t>ŽoNFP</w:t>
            </w:r>
            <w:proofErr w:type="spellEnd"/>
            <w:r>
              <w:rPr>
                <w:rFonts w:cstheme="minorHAnsi"/>
                <w:b/>
                <w:szCs w:val="20"/>
              </w:rPr>
              <w:t>)</w:t>
            </w:r>
            <w:r w:rsidRPr="004412F7">
              <w:rPr>
                <w:rFonts w:cstheme="minorHAnsi"/>
                <w:b/>
                <w:szCs w:val="20"/>
              </w:rPr>
              <w:t xml:space="preserve">, subjekty vstupujúce do sektora akvakultúry, teda bez podnikateľskej histórie v oblasti akvakultúry v čase predloženia </w:t>
            </w:r>
            <w:proofErr w:type="spellStart"/>
            <w:r w:rsidRPr="004412F7">
              <w:rPr>
                <w:rFonts w:cstheme="minorHAnsi"/>
                <w:b/>
                <w:szCs w:val="20"/>
              </w:rPr>
              <w:t>ŽoNFP</w:t>
            </w:r>
            <w:proofErr w:type="spellEnd"/>
            <w:r w:rsidRPr="004412F7">
              <w:rPr>
                <w:rFonts w:cstheme="minorHAnsi"/>
                <w:b/>
                <w:szCs w:val="20"/>
              </w:rPr>
              <w:t>), a to:</w:t>
            </w:r>
          </w:p>
          <w:p w:rsidR="00E12B8E" w:rsidRPr="004412F7" w:rsidRDefault="00E12B8E" w:rsidP="00E12B8E">
            <w:pPr>
              <w:pStyle w:val="TableParagraph"/>
              <w:numPr>
                <w:ilvl w:val="0"/>
                <w:numId w:val="11"/>
              </w:numPr>
              <w:tabs>
                <w:tab w:val="left" w:pos="607"/>
              </w:tabs>
              <w:ind w:left="323" w:hanging="272"/>
              <w:jc w:val="both"/>
              <w:rPr>
                <w:rFonts w:asciiTheme="minorHAnsi" w:hAnsiTheme="minorHAnsi" w:cstheme="minorHAnsi"/>
                <w:szCs w:val="20"/>
              </w:rPr>
            </w:pPr>
            <w:r w:rsidRPr="004412F7">
              <w:rPr>
                <w:rFonts w:asciiTheme="minorHAnsi" w:hAnsiTheme="minorHAnsi" w:cstheme="minorHAnsi"/>
                <w:szCs w:val="20"/>
              </w:rPr>
              <w:t>ústredné orgány štátnej správy a ostatné ústredné orgány štátnej správy</w:t>
            </w:r>
          </w:p>
          <w:p w:rsidR="00E12B8E" w:rsidRPr="004412F7" w:rsidRDefault="00E12B8E" w:rsidP="00E12B8E">
            <w:pPr>
              <w:pStyle w:val="TableParagraph"/>
              <w:numPr>
                <w:ilvl w:val="0"/>
                <w:numId w:val="11"/>
              </w:numPr>
              <w:tabs>
                <w:tab w:val="left" w:pos="607"/>
              </w:tabs>
              <w:ind w:left="323" w:hanging="272"/>
              <w:jc w:val="both"/>
              <w:rPr>
                <w:rFonts w:asciiTheme="minorHAnsi" w:hAnsiTheme="minorHAnsi" w:cstheme="minorHAnsi"/>
                <w:szCs w:val="20"/>
              </w:rPr>
            </w:pPr>
            <w:r w:rsidRPr="004412F7">
              <w:rPr>
                <w:rFonts w:asciiTheme="minorHAnsi" w:hAnsiTheme="minorHAnsi" w:cstheme="minorHAnsi"/>
                <w:szCs w:val="20"/>
              </w:rPr>
              <w:t>príspevkové</w:t>
            </w:r>
            <w:r w:rsidRPr="004412F7">
              <w:rPr>
                <w:rFonts w:asciiTheme="minorHAnsi" w:hAnsiTheme="minorHAnsi" w:cstheme="minorHAnsi"/>
                <w:spacing w:val="-4"/>
                <w:szCs w:val="20"/>
              </w:rPr>
              <w:t xml:space="preserve"> </w:t>
            </w:r>
            <w:r w:rsidRPr="004412F7">
              <w:rPr>
                <w:rFonts w:asciiTheme="minorHAnsi" w:hAnsiTheme="minorHAnsi" w:cstheme="minorHAnsi"/>
                <w:szCs w:val="20"/>
              </w:rPr>
              <w:t>organizácie</w:t>
            </w:r>
          </w:p>
          <w:p w:rsidR="00E12B8E" w:rsidRPr="004412F7" w:rsidRDefault="00E12B8E" w:rsidP="00E12B8E">
            <w:pPr>
              <w:pStyle w:val="TableParagraph"/>
              <w:numPr>
                <w:ilvl w:val="0"/>
                <w:numId w:val="11"/>
              </w:numPr>
              <w:tabs>
                <w:tab w:val="left" w:pos="607"/>
              </w:tabs>
              <w:ind w:left="323" w:hanging="272"/>
              <w:jc w:val="both"/>
              <w:rPr>
                <w:rFonts w:asciiTheme="minorHAnsi" w:hAnsiTheme="minorHAnsi" w:cstheme="minorHAnsi"/>
                <w:szCs w:val="20"/>
              </w:rPr>
            </w:pPr>
            <w:r w:rsidRPr="004412F7">
              <w:rPr>
                <w:rFonts w:asciiTheme="minorHAnsi" w:hAnsiTheme="minorHAnsi" w:cstheme="minorHAnsi"/>
                <w:szCs w:val="20"/>
              </w:rPr>
              <w:t>rozpočtové</w:t>
            </w:r>
            <w:r w:rsidRPr="004412F7">
              <w:rPr>
                <w:rFonts w:asciiTheme="minorHAnsi" w:hAnsiTheme="minorHAnsi" w:cstheme="minorHAnsi"/>
                <w:spacing w:val="-5"/>
                <w:szCs w:val="20"/>
              </w:rPr>
              <w:t xml:space="preserve"> </w:t>
            </w:r>
            <w:r w:rsidRPr="004412F7">
              <w:rPr>
                <w:rFonts w:asciiTheme="minorHAnsi" w:hAnsiTheme="minorHAnsi" w:cstheme="minorHAnsi"/>
                <w:szCs w:val="20"/>
              </w:rPr>
              <w:t>organizácie</w:t>
            </w:r>
          </w:p>
          <w:p w:rsidR="00E12B8E" w:rsidRPr="004412F7" w:rsidRDefault="00E12B8E" w:rsidP="00E12B8E">
            <w:pPr>
              <w:pStyle w:val="Odsekzoznamu"/>
              <w:numPr>
                <w:ilvl w:val="0"/>
                <w:numId w:val="11"/>
              </w:numPr>
              <w:tabs>
                <w:tab w:val="left" w:pos="607"/>
              </w:tabs>
              <w:ind w:left="323" w:hanging="272"/>
              <w:jc w:val="both"/>
              <w:rPr>
                <w:rFonts w:cstheme="minorHAnsi"/>
                <w:szCs w:val="20"/>
              </w:rPr>
            </w:pPr>
            <w:r w:rsidRPr="004412F7">
              <w:rPr>
                <w:rFonts w:eastAsia="Calibri" w:cstheme="minorHAnsi"/>
                <w:szCs w:val="20"/>
              </w:rPr>
              <w:lastRenderedPageBreak/>
              <w:t>občianske združenia</w:t>
            </w:r>
          </w:p>
          <w:p w:rsidR="00E12B8E" w:rsidRPr="004412F7" w:rsidRDefault="00E12B8E" w:rsidP="00E12B8E">
            <w:pPr>
              <w:pStyle w:val="Odsekzoznamu"/>
              <w:numPr>
                <w:ilvl w:val="0"/>
                <w:numId w:val="11"/>
              </w:numPr>
              <w:tabs>
                <w:tab w:val="left" w:pos="607"/>
              </w:tabs>
              <w:ind w:left="323" w:hanging="272"/>
              <w:jc w:val="both"/>
              <w:rPr>
                <w:rFonts w:cstheme="minorHAnsi"/>
                <w:szCs w:val="20"/>
              </w:rPr>
            </w:pPr>
            <w:r w:rsidRPr="004412F7">
              <w:rPr>
                <w:rFonts w:eastAsia="Calibri" w:cstheme="minorHAnsi"/>
                <w:szCs w:val="20"/>
              </w:rPr>
              <w:t xml:space="preserve">štátne podniky </w:t>
            </w:r>
          </w:p>
          <w:p w:rsidR="00E12B8E" w:rsidRPr="004412F7" w:rsidRDefault="00E12B8E" w:rsidP="00E12B8E">
            <w:pPr>
              <w:pStyle w:val="Odsekzoznamu"/>
              <w:numPr>
                <w:ilvl w:val="0"/>
                <w:numId w:val="11"/>
              </w:numPr>
              <w:tabs>
                <w:tab w:val="left" w:pos="607"/>
              </w:tabs>
              <w:ind w:left="323" w:hanging="272"/>
              <w:jc w:val="both"/>
              <w:rPr>
                <w:rFonts w:cstheme="minorHAnsi"/>
                <w:szCs w:val="20"/>
              </w:rPr>
            </w:pPr>
            <w:r w:rsidRPr="004412F7">
              <w:rPr>
                <w:rFonts w:eastAsia="Calibri" w:cstheme="minorHAnsi"/>
                <w:szCs w:val="20"/>
              </w:rPr>
              <w:t xml:space="preserve">verejnoprávne inštitúcie </w:t>
            </w:r>
          </w:p>
          <w:p w:rsidR="00E12B8E" w:rsidRPr="004412F7" w:rsidRDefault="00E12B8E" w:rsidP="00E12B8E">
            <w:pPr>
              <w:pStyle w:val="Odsekzoznamu"/>
              <w:numPr>
                <w:ilvl w:val="0"/>
                <w:numId w:val="8"/>
              </w:numPr>
              <w:ind w:left="323" w:hanging="272"/>
              <w:jc w:val="both"/>
              <w:rPr>
                <w:rFonts w:cstheme="minorHAnsi"/>
                <w:szCs w:val="20"/>
              </w:rPr>
            </w:pPr>
            <w:r w:rsidRPr="004412F7">
              <w:rPr>
                <w:rFonts w:cstheme="minorHAnsi"/>
                <w:szCs w:val="20"/>
              </w:rPr>
              <w:t xml:space="preserve">Ostatné subjekty mimo pravidiel štátnej pomoci a pomoci de </w:t>
            </w:r>
            <w:proofErr w:type="spellStart"/>
            <w:r w:rsidRPr="004412F7">
              <w:rPr>
                <w:rFonts w:cstheme="minorHAnsi"/>
                <w:szCs w:val="20"/>
              </w:rPr>
              <w:t>minimis</w:t>
            </w:r>
            <w:proofErr w:type="spellEnd"/>
            <w:r w:rsidRPr="004412F7">
              <w:rPr>
                <w:rFonts w:cstheme="minorHAnsi"/>
                <w:szCs w:val="20"/>
              </w:rPr>
              <w:t xml:space="preserve">: </w:t>
            </w:r>
          </w:p>
          <w:p w:rsidR="00E12B8E" w:rsidRPr="004412F7" w:rsidRDefault="00E12B8E" w:rsidP="00E12B8E">
            <w:pPr>
              <w:pStyle w:val="TableParagraph"/>
              <w:numPr>
                <w:ilvl w:val="1"/>
                <w:numId w:val="10"/>
              </w:numPr>
              <w:tabs>
                <w:tab w:val="left" w:pos="425"/>
              </w:tabs>
              <w:ind w:left="324" w:hanging="275"/>
              <w:jc w:val="both"/>
              <w:rPr>
                <w:rFonts w:asciiTheme="minorHAnsi" w:hAnsiTheme="minorHAnsi" w:cstheme="minorHAnsi"/>
                <w:szCs w:val="20"/>
              </w:rPr>
            </w:pPr>
            <w:r w:rsidRPr="004412F7">
              <w:rPr>
                <w:rFonts w:asciiTheme="minorHAnsi" w:hAnsiTheme="minorHAnsi" w:cstheme="minorHAnsi"/>
                <w:szCs w:val="20"/>
              </w:rPr>
              <w:t>ostatné subjekty verejnej správy a územnej samosprávy;</w:t>
            </w:r>
          </w:p>
          <w:p w:rsidR="00E12B8E" w:rsidRPr="004412F7" w:rsidRDefault="00E12B8E" w:rsidP="00E12B8E">
            <w:pPr>
              <w:pStyle w:val="TableParagraph"/>
              <w:numPr>
                <w:ilvl w:val="1"/>
                <w:numId w:val="10"/>
              </w:numPr>
              <w:tabs>
                <w:tab w:val="left" w:pos="425"/>
              </w:tabs>
              <w:ind w:left="324" w:hanging="275"/>
              <w:jc w:val="both"/>
              <w:rPr>
                <w:rFonts w:asciiTheme="minorHAnsi" w:hAnsiTheme="minorHAnsi" w:cstheme="minorHAnsi"/>
                <w:szCs w:val="20"/>
              </w:rPr>
            </w:pPr>
            <w:r w:rsidRPr="004412F7">
              <w:rPr>
                <w:rFonts w:asciiTheme="minorHAnsi" w:hAnsiTheme="minorHAnsi" w:cstheme="minorHAnsi"/>
                <w:szCs w:val="20"/>
              </w:rPr>
              <w:t>mimovládne neziskové organizácie;</w:t>
            </w:r>
          </w:p>
          <w:p w:rsidR="00E12B8E" w:rsidRPr="004412F7" w:rsidRDefault="00E12B8E" w:rsidP="00E12B8E">
            <w:pPr>
              <w:pStyle w:val="TableParagraph"/>
              <w:numPr>
                <w:ilvl w:val="1"/>
                <w:numId w:val="10"/>
              </w:numPr>
              <w:tabs>
                <w:tab w:val="left" w:pos="425"/>
              </w:tabs>
              <w:ind w:left="324" w:hanging="275"/>
              <w:jc w:val="both"/>
              <w:rPr>
                <w:rFonts w:asciiTheme="minorHAnsi" w:hAnsiTheme="minorHAnsi" w:cstheme="minorHAnsi"/>
                <w:b/>
              </w:rPr>
            </w:pPr>
            <w:r w:rsidRPr="004412F7">
              <w:rPr>
                <w:rFonts w:asciiTheme="minorHAnsi" w:hAnsiTheme="minorHAnsi" w:cstheme="minorHAnsi"/>
                <w:szCs w:val="20"/>
              </w:rPr>
              <w:t>samostatne hospodáriaci roľníci (ďalej len  „SHR“)</w:t>
            </w:r>
            <w:bookmarkStart w:id="0" w:name="_Hlk169546364"/>
          </w:p>
          <w:p w:rsidR="00E12B8E" w:rsidRPr="004412F7" w:rsidRDefault="00E12B8E" w:rsidP="00E12B8E">
            <w:pPr>
              <w:pStyle w:val="TableParagraph"/>
              <w:numPr>
                <w:ilvl w:val="1"/>
                <w:numId w:val="10"/>
              </w:numPr>
              <w:tabs>
                <w:tab w:val="left" w:pos="425"/>
              </w:tabs>
              <w:ind w:left="324" w:hanging="275"/>
              <w:jc w:val="both"/>
              <w:rPr>
                <w:rFonts w:asciiTheme="minorHAnsi" w:hAnsiTheme="minorHAnsi" w:cstheme="minorHAnsi"/>
                <w:b/>
              </w:rPr>
            </w:pPr>
            <w:r w:rsidRPr="004412F7">
              <w:rPr>
                <w:rFonts w:asciiTheme="minorHAnsi" w:hAnsiTheme="minorHAnsi" w:cstheme="minorHAnsi"/>
                <w:szCs w:val="20"/>
              </w:rPr>
              <w:t>Obchodné spoločnosti podnikajúce v zmysle Obchodného zákonníka</w:t>
            </w:r>
            <w:bookmarkEnd w:id="0"/>
          </w:p>
        </w:tc>
      </w:tr>
      <w:tr w:rsidR="00E12B8E" w:rsidTr="0050296E">
        <w:tc>
          <w:tcPr>
            <w:tcW w:w="3256" w:type="dxa"/>
          </w:tcPr>
          <w:p w:rsidR="00E12B8E" w:rsidRPr="00D10F9E" w:rsidRDefault="00E12B8E" w:rsidP="00E12B8E">
            <w:r w:rsidRPr="00D10F9E">
              <w:lastRenderedPageBreak/>
              <w:t>Oprávnené územie:</w:t>
            </w:r>
          </w:p>
          <w:p w:rsidR="00E12B8E" w:rsidRPr="00D10F9E" w:rsidRDefault="00E12B8E" w:rsidP="00E12B8E"/>
        </w:tc>
        <w:tc>
          <w:tcPr>
            <w:tcW w:w="5811" w:type="dxa"/>
          </w:tcPr>
          <w:p w:rsidR="00E12B8E" w:rsidRPr="00E648CD" w:rsidRDefault="00E12B8E" w:rsidP="00E12B8E">
            <w:pPr>
              <w:spacing w:after="120"/>
              <w:rPr>
                <w:rFonts w:eastAsia="Times New Roman" w:cstheme="minorHAnsi"/>
                <w:highlight w:val="yellow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 xml:space="preserve">územie </w:t>
            </w:r>
            <w:r w:rsidRPr="00FA07B1">
              <w:rPr>
                <w:rFonts w:cstheme="minorHAnsi"/>
              </w:rPr>
              <w:t>Slovenskej republiky</w:t>
            </w:r>
            <w:r>
              <w:rPr>
                <w:rFonts w:cstheme="minorHAnsi"/>
              </w:rPr>
              <w:t xml:space="preserve"> (</w:t>
            </w:r>
            <w:r w:rsidRPr="006A1150">
              <w:rPr>
                <w:rFonts w:cstheme="minorHAnsi"/>
                <w:sz w:val="20"/>
                <w:szCs w:val="20"/>
              </w:rPr>
              <w:t>celý región NUTS I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12B8E" w:rsidTr="0050296E">
        <w:tc>
          <w:tcPr>
            <w:tcW w:w="3256" w:type="dxa"/>
          </w:tcPr>
          <w:p w:rsidR="00E12B8E" w:rsidRPr="00D10F9E" w:rsidRDefault="00E12B8E" w:rsidP="00E12B8E">
            <w:r w:rsidRPr="00D10F9E">
              <w:t>Trvanie výzvy:</w:t>
            </w:r>
          </w:p>
          <w:p w:rsidR="00E12B8E" w:rsidRPr="00D10F9E" w:rsidRDefault="00E12B8E" w:rsidP="00E12B8E">
            <w:r w:rsidRPr="00D10F9E">
              <w:t>(dátum vyhlásenia/ukončenia)</w:t>
            </w:r>
          </w:p>
        </w:tc>
        <w:tc>
          <w:tcPr>
            <w:tcW w:w="5811" w:type="dxa"/>
          </w:tcPr>
          <w:p w:rsidR="00E12B8E" w:rsidRPr="00481AA4" w:rsidRDefault="00B00776" w:rsidP="00E12B8E">
            <w:pPr>
              <w:spacing w:after="120"/>
              <w:rPr>
                <w:rFonts w:eastAsia="Times New Roman" w:cstheme="minorHAnsi"/>
                <w:highlight w:val="yellow"/>
                <w:lang w:eastAsia="sk-SK"/>
              </w:rPr>
            </w:pPr>
            <w:r w:rsidRPr="00B00776">
              <w:rPr>
                <w:rFonts w:cstheme="minorHAnsi"/>
              </w:rPr>
              <w:t>20.</w:t>
            </w:r>
            <w:bookmarkStart w:id="1" w:name="_GoBack"/>
            <w:bookmarkEnd w:id="1"/>
            <w:r w:rsidRPr="00B00776">
              <w:rPr>
                <w:rFonts w:cstheme="minorHAnsi"/>
              </w:rPr>
              <w:t xml:space="preserve"> 12. 2024</w:t>
            </w:r>
            <w:r w:rsidR="00E12B8E" w:rsidRPr="00481AA4">
              <w:rPr>
                <w:rFonts w:cstheme="minorHAnsi"/>
              </w:rPr>
              <w:t xml:space="preserve"> - otvorená (uzavretie výzvy do vyčerpania finančných prostriedkov alokovaných na výzvu, alebo z dôvodu nedostatočného dopytu zo strany potenciálnych žiadateľov)</w:t>
            </w:r>
          </w:p>
        </w:tc>
      </w:tr>
    </w:tbl>
    <w:p w:rsidR="00DD5C80" w:rsidRDefault="00DD5C80" w:rsidP="00DD5C80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D5C80" w:rsidTr="005708CE">
        <w:trPr>
          <w:trHeight w:val="406"/>
        </w:trPr>
        <w:tc>
          <w:tcPr>
            <w:tcW w:w="9062" w:type="dxa"/>
            <w:gridSpan w:val="2"/>
            <w:shd w:val="clear" w:color="auto" w:fill="0070C0"/>
          </w:tcPr>
          <w:p w:rsidR="00DD5C80" w:rsidRPr="0050296E" w:rsidRDefault="001E3621" w:rsidP="005708CE">
            <w:pPr>
              <w:spacing w:after="120"/>
              <w:rPr>
                <w:rFonts w:cs="Arial"/>
                <w:b/>
                <w:color w:val="000000" w:themeColor="text1"/>
                <w:highlight w:val="yellow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 xml:space="preserve">Výzvy </w:t>
            </w:r>
            <w:r w:rsidR="00DD5C80" w:rsidRPr="0050296E">
              <w:rPr>
                <w:rFonts w:cs="Arial"/>
                <w:b/>
                <w:color w:val="FFFFFF" w:themeColor="background1"/>
              </w:rPr>
              <w:t xml:space="preserve">so synergickým </w:t>
            </w:r>
            <w:r w:rsidR="002744C9" w:rsidRPr="0050296E">
              <w:rPr>
                <w:rFonts w:cs="Arial"/>
                <w:b/>
                <w:color w:val="FFFFFF" w:themeColor="background1"/>
              </w:rPr>
              <w:t xml:space="preserve">/ komplementárnym </w:t>
            </w:r>
            <w:r w:rsidR="00DD5C80" w:rsidRPr="0050296E">
              <w:rPr>
                <w:rFonts w:cs="Arial"/>
                <w:b/>
                <w:color w:val="FFFFFF" w:themeColor="background1"/>
              </w:rPr>
              <w:t>účinkom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 xml:space="preserve"> 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identifikované 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>v rámci</w:t>
            </w:r>
            <w:r w:rsidR="00DD5C80" w:rsidRPr="0050296E">
              <w:rPr>
                <w:rFonts w:cs="Arial"/>
                <w:b/>
                <w:color w:val="FFFFFF" w:themeColor="background1"/>
              </w:rPr>
              <w:t xml:space="preserve"> Programu Slovensko </w:t>
            </w:r>
          </w:p>
        </w:tc>
      </w:tr>
      <w:tr w:rsidR="00AC6CF2" w:rsidTr="0050296E">
        <w:trPr>
          <w:trHeight w:val="416"/>
        </w:trPr>
        <w:tc>
          <w:tcPr>
            <w:tcW w:w="9062" w:type="dxa"/>
            <w:gridSpan w:val="2"/>
            <w:shd w:val="clear" w:color="auto" w:fill="0070C0"/>
          </w:tcPr>
          <w:p w:rsidR="00AC6CF2" w:rsidRPr="0050296E" w:rsidRDefault="00AC6CF2" w:rsidP="005708CE">
            <w:pPr>
              <w:spacing w:after="120"/>
              <w:ind w:left="306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cké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 / komplement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árne výzvy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 boli identifikované: 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1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</w:t>
            </w:r>
            <w:sdt>
              <w:sdtPr>
                <w:rPr>
                  <w:rFonts w:cs="Arial"/>
                  <w:color w:val="FFFFFF" w:themeColor="background1"/>
                </w:rPr>
                <w:id w:val="1465927754"/>
                <w:placeholder>
                  <w:docPart w:val="DefaultPlaceholder_-1854013439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b/>
                </w:rPr>
              </w:sdtEndPr>
              <w:sdtContent>
                <w:r w:rsidR="008B3318">
                  <w:rPr>
                    <w:rFonts w:cs="Arial"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DD5C80" w:rsidTr="0050296E">
        <w:tc>
          <w:tcPr>
            <w:tcW w:w="3256" w:type="dxa"/>
          </w:tcPr>
          <w:p w:rsidR="00DD5C80" w:rsidRDefault="00DD5C80" w:rsidP="00520084">
            <w:r>
              <w:t xml:space="preserve">Kód/názov výzvy: </w:t>
            </w:r>
          </w:p>
          <w:p w:rsidR="00DD5C80" w:rsidRDefault="00DD5C80" w:rsidP="00520084"/>
        </w:tc>
        <w:tc>
          <w:tcPr>
            <w:tcW w:w="5806" w:type="dxa"/>
          </w:tcPr>
          <w:p w:rsidR="00DD5C80" w:rsidRDefault="00DD5C80" w:rsidP="00520084"/>
        </w:tc>
      </w:tr>
      <w:tr w:rsidR="00F772A6" w:rsidTr="0050296E">
        <w:tc>
          <w:tcPr>
            <w:tcW w:w="3256" w:type="dxa"/>
          </w:tcPr>
          <w:p w:rsidR="00F772A6" w:rsidRDefault="00F772A6" w:rsidP="00520084">
            <w:r w:rsidRPr="00F772A6">
              <w:t>Sprostredkovateľský orgán / Implementačný subjekt (SO / IS)</w:t>
            </w:r>
            <w:r w:rsidR="006A60D1">
              <w:t>:</w:t>
            </w:r>
          </w:p>
        </w:tc>
        <w:tc>
          <w:tcPr>
            <w:tcW w:w="5806" w:type="dxa"/>
          </w:tcPr>
          <w:p w:rsidR="00F772A6" w:rsidRDefault="00F772A6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 w:rsidRPr="00831388">
              <w:t>Priorit</w:t>
            </w:r>
            <w:r>
              <w:t>a</w:t>
            </w:r>
            <w:r w:rsidRPr="00831388">
              <w:t>:</w:t>
            </w:r>
          </w:p>
          <w:p w:rsidR="00DD5C80" w:rsidRDefault="00DD5C80" w:rsidP="00520084"/>
        </w:tc>
        <w:tc>
          <w:tcPr>
            <w:tcW w:w="5806" w:type="dxa"/>
          </w:tcPr>
          <w:p w:rsidR="00DD5C80" w:rsidRDefault="00DD5C80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 w:rsidRPr="00831388">
              <w:t>Špecifický cieľ:</w:t>
            </w:r>
          </w:p>
          <w:p w:rsidR="00DD5C80" w:rsidRDefault="00DD5C80" w:rsidP="00520084"/>
        </w:tc>
        <w:tc>
          <w:tcPr>
            <w:tcW w:w="5806" w:type="dxa"/>
          </w:tcPr>
          <w:p w:rsidR="00DD5C80" w:rsidRDefault="00DD5C80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>
              <w:t>Opatrenie (ak relevantné)</w:t>
            </w:r>
            <w:r w:rsidR="00A555C7">
              <w:t>:</w:t>
            </w:r>
          </w:p>
          <w:p w:rsidR="00DD5C80" w:rsidRPr="00831388" w:rsidRDefault="00DD5C80"/>
        </w:tc>
        <w:tc>
          <w:tcPr>
            <w:tcW w:w="5806" w:type="dxa"/>
          </w:tcPr>
          <w:p w:rsidR="00DD5C80" w:rsidRDefault="00DD5C80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>
              <w:t>Podporené aktivity:</w:t>
            </w:r>
          </w:p>
          <w:p w:rsidR="00DD5C80" w:rsidRPr="00831388" w:rsidRDefault="00DD5C80" w:rsidP="00520084"/>
        </w:tc>
        <w:tc>
          <w:tcPr>
            <w:tcW w:w="5806" w:type="dxa"/>
          </w:tcPr>
          <w:p w:rsidR="00DD5C80" w:rsidRDefault="00DD5C80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>
              <w:t>Oprávnení žiadatelia:</w:t>
            </w:r>
          </w:p>
          <w:p w:rsidR="006A1B84" w:rsidRPr="000D2B2F" w:rsidRDefault="006A1B84" w:rsidP="006A1B84">
            <w:r w:rsidRPr="000D2B2F">
              <w:t xml:space="preserve">(ak relevantné, uveďte aj </w:t>
            </w:r>
            <w:r>
              <w:t xml:space="preserve">oprávnených </w:t>
            </w:r>
            <w:r w:rsidRPr="000D2B2F">
              <w:t>partnerov)</w:t>
            </w:r>
          </w:p>
          <w:p w:rsidR="00DD5C80" w:rsidRDefault="00DD5C80" w:rsidP="00520084"/>
        </w:tc>
        <w:tc>
          <w:tcPr>
            <w:tcW w:w="5806" w:type="dxa"/>
          </w:tcPr>
          <w:p w:rsidR="00DD5C80" w:rsidRDefault="00DD5C80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>
              <w:t>Oprávnené územie:</w:t>
            </w:r>
          </w:p>
          <w:p w:rsidR="00DD5C80" w:rsidRDefault="00DD5C80" w:rsidP="00520084"/>
        </w:tc>
        <w:tc>
          <w:tcPr>
            <w:tcW w:w="5806" w:type="dxa"/>
          </w:tcPr>
          <w:p w:rsidR="00DD5C80" w:rsidRDefault="00DD5C80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>
              <w:t>Trvanie výzvy:</w:t>
            </w:r>
          </w:p>
          <w:p w:rsidR="00DD5C80" w:rsidRDefault="00DD5C80" w:rsidP="00520084">
            <w:r>
              <w:t>(dátum vyhlásenia/ukončenia)</w:t>
            </w:r>
          </w:p>
        </w:tc>
        <w:tc>
          <w:tcPr>
            <w:tcW w:w="5806" w:type="dxa"/>
          </w:tcPr>
          <w:p w:rsidR="00DD5C80" w:rsidRDefault="00DD5C80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>
              <w:t>Deliace línie</w:t>
            </w:r>
            <w:r w:rsidR="006A60D1">
              <w:t>:</w:t>
            </w:r>
            <w:r>
              <w:t xml:space="preserve"> </w:t>
            </w:r>
          </w:p>
          <w:p w:rsidR="00DD5C80" w:rsidRDefault="00DD5C80" w:rsidP="00520084">
            <w:r>
              <w:t xml:space="preserve">(parameter, na základe ktorého je možné zaradiť aktivitu – jej finančné krytie) </w:t>
            </w:r>
          </w:p>
        </w:tc>
        <w:tc>
          <w:tcPr>
            <w:tcW w:w="5806" w:type="dxa"/>
          </w:tcPr>
          <w:p w:rsidR="00DD5C80" w:rsidRDefault="00DD5C80" w:rsidP="00520084"/>
        </w:tc>
      </w:tr>
      <w:tr w:rsidR="00DD5C80" w:rsidTr="0050296E">
        <w:tc>
          <w:tcPr>
            <w:tcW w:w="3256" w:type="dxa"/>
          </w:tcPr>
          <w:p w:rsidR="00DD5C80" w:rsidRDefault="00DD5C80" w:rsidP="00520084">
            <w:r>
              <w:t>Link na vyhlásenú výzvu</w:t>
            </w:r>
            <w:r w:rsidR="006A60D1">
              <w:t>:</w:t>
            </w:r>
          </w:p>
          <w:p w:rsidR="00DD5C80" w:rsidRDefault="00DD5C80" w:rsidP="00520084"/>
        </w:tc>
        <w:tc>
          <w:tcPr>
            <w:tcW w:w="5806" w:type="dxa"/>
          </w:tcPr>
          <w:p w:rsidR="00DD5C80" w:rsidRDefault="00DD5C80" w:rsidP="00520084"/>
        </w:tc>
      </w:tr>
    </w:tbl>
    <w:p w:rsidR="00F528CE" w:rsidRDefault="00F528CE" w:rsidP="00F528C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528CE" w:rsidTr="0050296E">
        <w:trPr>
          <w:trHeight w:val="643"/>
        </w:trPr>
        <w:tc>
          <w:tcPr>
            <w:tcW w:w="9062" w:type="dxa"/>
            <w:gridSpan w:val="2"/>
            <w:shd w:val="clear" w:color="auto" w:fill="0070C0"/>
          </w:tcPr>
          <w:p w:rsidR="00F528CE" w:rsidRPr="0050296E" w:rsidRDefault="001E3621" w:rsidP="0050296E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V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ýzvy so synergickým 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/ komplementárnym 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účinkom </w:t>
            </w:r>
            <w:r w:rsidRPr="0050296E">
              <w:rPr>
                <w:rFonts w:cs="Arial"/>
                <w:b/>
                <w:color w:val="FFFFFF" w:themeColor="background1"/>
              </w:rPr>
              <w:t>identifikované v rámci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 Plánu obnovy a odolnosti</w:t>
            </w:r>
          </w:p>
        </w:tc>
      </w:tr>
      <w:tr w:rsidR="00AC6CF2" w:rsidTr="0050296E">
        <w:trPr>
          <w:trHeight w:val="411"/>
        </w:trPr>
        <w:tc>
          <w:tcPr>
            <w:tcW w:w="9062" w:type="dxa"/>
            <w:gridSpan w:val="2"/>
            <w:shd w:val="clear" w:color="auto" w:fill="0070C0"/>
          </w:tcPr>
          <w:p w:rsidR="001E3621" w:rsidRPr="0050296E" w:rsidRDefault="00AC6CF2" w:rsidP="0050296E">
            <w:pPr>
              <w:spacing w:after="120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cké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 / komplement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á</w:t>
            </w:r>
            <w:r w:rsidRPr="0050296E">
              <w:rPr>
                <w:rFonts w:cs="Arial"/>
                <w:b/>
                <w:color w:val="FFFFFF" w:themeColor="background1"/>
              </w:rPr>
              <w:t>r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ne výzvy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 boli identifikované: 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2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-1901597182"/>
                <w:placeholder>
                  <w:docPart w:val="1E617F938E1549B6B19E0ED21736B1CB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 xml:space="preserve">Kód/názov výzvy: </w:t>
            </w:r>
          </w:p>
          <w:p w:rsidR="00F528CE" w:rsidRDefault="00F528CE" w:rsidP="00520084"/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Vykonávateľ:</w:t>
            </w:r>
          </w:p>
          <w:p w:rsidR="00F528CE" w:rsidRDefault="00F528CE" w:rsidP="00520084"/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Komponent</w:t>
            </w:r>
            <w:r w:rsidRPr="00831388">
              <w:t>:</w:t>
            </w:r>
          </w:p>
          <w:p w:rsidR="00F528CE" w:rsidRDefault="00F528CE" w:rsidP="00520084"/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Reforma/investícia</w:t>
            </w:r>
            <w:r w:rsidRPr="00831388">
              <w:t>:</w:t>
            </w:r>
          </w:p>
          <w:p w:rsidR="00F528CE" w:rsidRDefault="00F528CE" w:rsidP="00520084"/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Podporené aktivity:</w:t>
            </w:r>
          </w:p>
          <w:p w:rsidR="00F528CE" w:rsidRPr="00831388" w:rsidRDefault="00F528CE" w:rsidP="00520084"/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Oprávnení žiadatelia:</w:t>
            </w:r>
          </w:p>
          <w:p w:rsidR="006A1B84" w:rsidRPr="000D2B2F" w:rsidRDefault="006A1B84" w:rsidP="006A1B84">
            <w:r w:rsidRPr="000D2B2F">
              <w:t xml:space="preserve">(ak relevantné, uveďte aj </w:t>
            </w:r>
            <w:r>
              <w:t xml:space="preserve">oprávnených </w:t>
            </w:r>
            <w:r w:rsidRPr="000D2B2F">
              <w:t>partnerov)</w:t>
            </w:r>
          </w:p>
          <w:p w:rsidR="00F528CE" w:rsidRDefault="00F528CE" w:rsidP="00520084"/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Oprávnené územie:</w:t>
            </w:r>
          </w:p>
          <w:p w:rsidR="00F528CE" w:rsidRDefault="00F528CE" w:rsidP="00520084"/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Trvanie výzvy:</w:t>
            </w:r>
          </w:p>
          <w:p w:rsidR="00F528CE" w:rsidRDefault="00F528CE" w:rsidP="0050296E">
            <w:r w:rsidRPr="00831388">
              <w:t>(dátum vyhlásenia/</w:t>
            </w:r>
            <w:r w:rsidR="004F1C5E">
              <w:t>ukončenia</w:t>
            </w:r>
            <w:r w:rsidRPr="00831388">
              <w:t>)</w:t>
            </w:r>
          </w:p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Deliace línie</w:t>
            </w:r>
            <w:r w:rsidR="00A555C7">
              <w:t>:</w:t>
            </w:r>
            <w:r>
              <w:t xml:space="preserve"> </w:t>
            </w:r>
          </w:p>
          <w:p w:rsidR="00F528CE" w:rsidRDefault="00F528CE" w:rsidP="00520084">
            <w:r>
              <w:t xml:space="preserve">(parameter, na základe ktorého je možné zaradiť aktivitu – jej finančné krytie) </w:t>
            </w:r>
          </w:p>
        </w:tc>
        <w:tc>
          <w:tcPr>
            <w:tcW w:w="5806" w:type="dxa"/>
          </w:tcPr>
          <w:p w:rsidR="00F528CE" w:rsidRDefault="00F528CE" w:rsidP="00520084"/>
        </w:tc>
      </w:tr>
      <w:tr w:rsidR="00F528CE" w:rsidTr="0050296E">
        <w:tc>
          <w:tcPr>
            <w:tcW w:w="3256" w:type="dxa"/>
          </w:tcPr>
          <w:p w:rsidR="00F528CE" w:rsidRDefault="00F528CE" w:rsidP="00520084">
            <w:r>
              <w:t>Link na vyhlásenú výzvu</w:t>
            </w:r>
            <w:r w:rsidR="00A555C7">
              <w:t>:</w:t>
            </w:r>
          </w:p>
          <w:p w:rsidR="00F528CE" w:rsidRDefault="00F528CE" w:rsidP="00520084"/>
        </w:tc>
        <w:tc>
          <w:tcPr>
            <w:tcW w:w="5806" w:type="dxa"/>
          </w:tcPr>
          <w:p w:rsidR="00F528CE" w:rsidRDefault="00F528CE" w:rsidP="00520084"/>
        </w:tc>
      </w:tr>
    </w:tbl>
    <w:p w:rsidR="00F528CE" w:rsidRDefault="00F528CE" w:rsidP="00F528CE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FE11AE" w:rsidTr="0050296E">
        <w:trPr>
          <w:trHeight w:val="322"/>
        </w:trPr>
        <w:tc>
          <w:tcPr>
            <w:tcW w:w="9067" w:type="dxa"/>
            <w:gridSpan w:val="2"/>
            <w:shd w:val="clear" w:color="auto" w:fill="0070C0"/>
          </w:tcPr>
          <w:p w:rsidR="00F528CE" w:rsidRPr="0050296E" w:rsidRDefault="001E3621" w:rsidP="0050296E">
            <w:pPr>
              <w:spacing w:after="120"/>
              <w:jc w:val="center"/>
            </w:pPr>
            <w:r w:rsidRPr="0050296E">
              <w:rPr>
                <w:rFonts w:cs="Arial"/>
                <w:b/>
                <w:color w:val="FFFFFF" w:themeColor="background1"/>
              </w:rPr>
              <w:t>V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>ýzvy EŠIF so synergickým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 / komplementárnym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 účinkom 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identifikované 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>v rámci PO 2014 – 2020</w:t>
            </w:r>
          </w:p>
        </w:tc>
      </w:tr>
      <w:tr w:rsidR="00FE11AE" w:rsidTr="0050296E">
        <w:tc>
          <w:tcPr>
            <w:tcW w:w="9067" w:type="dxa"/>
            <w:gridSpan w:val="2"/>
            <w:shd w:val="clear" w:color="auto" w:fill="0070C0"/>
          </w:tcPr>
          <w:p w:rsidR="00AC6CF2" w:rsidRPr="0050296E" w:rsidRDefault="001E3621" w:rsidP="0050296E">
            <w:pPr>
              <w:spacing w:after="120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Synergické / komplementárne výzvy boli identifikované: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3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1412118928"/>
                <w:placeholder>
                  <w:docPart w:val="1531403120544C3C8D8E7495A8F413E6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FE11AE" w:rsidTr="005708CE">
        <w:trPr>
          <w:trHeight w:val="514"/>
        </w:trPr>
        <w:tc>
          <w:tcPr>
            <w:tcW w:w="3256" w:type="dxa"/>
          </w:tcPr>
          <w:p w:rsidR="00F528CE" w:rsidRDefault="00F528CE" w:rsidP="00520084">
            <w:r>
              <w:t xml:space="preserve">Kód/názov výzvy: </w:t>
            </w:r>
          </w:p>
          <w:p w:rsidR="00F528CE" w:rsidRDefault="006A1B84" w:rsidP="00520084">
            <w:r>
              <w:t>Link na vyhlásenú výzvu:</w:t>
            </w:r>
          </w:p>
        </w:tc>
        <w:tc>
          <w:tcPr>
            <w:tcW w:w="5811" w:type="dxa"/>
          </w:tcPr>
          <w:p w:rsidR="00F528CE" w:rsidRDefault="00F528CE" w:rsidP="00520084"/>
        </w:tc>
      </w:tr>
    </w:tbl>
    <w:p w:rsidR="00465811" w:rsidRDefault="00465811" w:rsidP="00F528CE">
      <w:pPr>
        <w:rPr>
          <w:sz w:val="16"/>
          <w:szCs w:val="16"/>
        </w:rPr>
      </w:pPr>
    </w:p>
    <w:p w:rsidR="00F528CE" w:rsidRPr="00701FB0" w:rsidRDefault="00F528CE" w:rsidP="00F528CE">
      <w:pPr>
        <w:rPr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04EBC" w:rsidTr="007E626F">
        <w:tc>
          <w:tcPr>
            <w:tcW w:w="9062" w:type="dxa"/>
            <w:gridSpan w:val="2"/>
            <w:shd w:val="clear" w:color="auto" w:fill="0070C0"/>
          </w:tcPr>
          <w:p w:rsidR="00E04EBC" w:rsidRPr="0050296E" w:rsidRDefault="001B1EBB" w:rsidP="00E04EBC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Vý</w:t>
            </w:r>
            <w:r w:rsidR="00E04EBC" w:rsidRPr="0050296E">
              <w:rPr>
                <w:rFonts w:cs="Arial"/>
                <w:b/>
                <w:color w:val="FFFFFF" w:themeColor="background1"/>
              </w:rPr>
              <w:t>zvy so synergickým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 / komplementárnym</w:t>
            </w:r>
            <w:r w:rsidR="00E04EBC" w:rsidRPr="0050296E">
              <w:rPr>
                <w:rFonts w:cs="Arial"/>
                <w:b/>
                <w:color w:val="FFFFFF" w:themeColor="background1"/>
              </w:rPr>
              <w:t xml:space="preserve"> účinkom </w:t>
            </w:r>
            <w:r w:rsidRPr="0050296E">
              <w:rPr>
                <w:rFonts w:cs="Arial"/>
                <w:b/>
                <w:color w:val="FFFFFF" w:themeColor="background1"/>
              </w:rPr>
              <w:t>identifikované v rámci</w:t>
            </w:r>
            <w:r w:rsidR="00E04EBC" w:rsidRPr="0050296E">
              <w:rPr>
                <w:rFonts w:cs="Arial"/>
                <w:b/>
                <w:color w:val="FFFFFF" w:themeColor="background1"/>
              </w:rPr>
              <w:t> program</w:t>
            </w:r>
            <w:r w:rsidRPr="0050296E">
              <w:rPr>
                <w:rFonts w:cs="Arial"/>
                <w:b/>
                <w:color w:val="FFFFFF" w:themeColor="background1"/>
              </w:rPr>
              <w:t>u</w:t>
            </w:r>
            <w:r w:rsidR="00E04EBC" w:rsidRPr="0050296E">
              <w:rPr>
                <w:rFonts w:cs="Arial"/>
                <w:b/>
                <w:color w:val="FFFFFF" w:themeColor="background1"/>
              </w:rPr>
              <w:t xml:space="preserve"> INTERREG</w:t>
            </w:r>
          </w:p>
          <w:p w:rsidR="00E04EBC" w:rsidRPr="0050296E" w:rsidRDefault="00E04EBC" w:rsidP="007E626F">
            <w:pPr>
              <w:jc w:val="center"/>
              <w:rPr>
                <w:rFonts w:cs="Arial"/>
                <w:b/>
                <w:color w:val="000000" w:themeColor="text1"/>
                <w:highlight w:val="yellow"/>
              </w:rPr>
            </w:pPr>
          </w:p>
        </w:tc>
      </w:tr>
      <w:tr w:rsidR="00AC6CF2" w:rsidTr="00AE1087">
        <w:trPr>
          <w:trHeight w:val="286"/>
        </w:trPr>
        <w:tc>
          <w:tcPr>
            <w:tcW w:w="9062" w:type="dxa"/>
            <w:gridSpan w:val="2"/>
            <w:shd w:val="clear" w:color="auto" w:fill="0070C0"/>
          </w:tcPr>
          <w:p w:rsidR="00AC6CF2" w:rsidRPr="0050296E" w:rsidRDefault="001B1EBB" w:rsidP="0050296E">
            <w:pPr>
              <w:spacing w:after="120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Synergické / komplementárne výzvy boli identifikované: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4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1138292257"/>
                <w:placeholder>
                  <w:docPart w:val="13AED0FC56724FDDAF62CA01265F6F78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 xml:space="preserve">Kód/názov výzvy: 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>Priorita: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>Špecifický cieľ: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>Opatrenie (ak relevantné)</w:t>
            </w:r>
            <w:r w:rsidR="008D65C3">
              <w:t>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>Podporené aktivity: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Default="00E04EBC" w:rsidP="007E626F">
            <w:r w:rsidRPr="00D10F9E">
              <w:t>Oprávnení žiadatelia:</w:t>
            </w:r>
          </w:p>
          <w:p w:rsidR="006A1B84" w:rsidRPr="000D2B2F" w:rsidRDefault="006A1B84" w:rsidP="006A1B84">
            <w:r w:rsidRPr="000D2B2F">
              <w:t xml:space="preserve">(ak relevantné, uveďte aj </w:t>
            </w:r>
            <w:r>
              <w:t xml:space="preserve">oprávnených </w:t>
            </w:r>
            <w:r w:rsidRPr="000D2B2F">
              <w:t>partnerov)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>Oprávnené územie: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>Trvanie výzvy:</w:t>
            </w:r>
          </w:p>
          <w:p w:rsidR="00E04EBC" w:rsidRPr="00D10F9E" w:rsidRDefault="00E04EBC" w:rsidP="007E626F">
            <w:r w:rsidRPr="00D10F9E">
              <w:t>(dátum vyhlásenia/ukončenia)</w:t>
            </w:r>
          </w:p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>Deliace línie</w:t>
            </w:r>
            <w:r w:rsidR="008D65C3">
              <w:t>:</w:t>
            </w:r>
            <w:r w:rsidRPr="00D10F9E">
              <w:t xml:space="preserve"> </w:t>
            </w:r>
          </w:p>
          <w:p w:rsidR="00E04EBC" w:rsidRPr="00D10F9E" w:rsidRDefault="00E04EBC" w:rsidP="007E626F">
            <w:r w:rsidRPr="00D10F9E">
              <w:t xml:space="preserve">(parameter, na základe ktorého je možné zaradiť aktivitu – jej finančné krytie) </w:t>
            </w:r>
          </w:p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  <w:shd w:val="clear" w:color="auto" w:fill="auto"/>
          </w:tcPr>
          <w:p w:rsidR="00E04EBC" w:rsidRPr="00D10F9E" w:rsidRDefault="00E04EBC" w:rsidP="007E626F">
            <w:r w:rsidRPr="00D10F9E">
              <w:t>Link na vyhlásenú výzvu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6A7216" w:rsidRDefault="00E04EBC" w:rsidP="007E626F">
            <w:pPr>
              <w:rPr>
                <w:highlight w:val="yellow"/>
              </w:rPr>
            </w:pPr>
          </w:p>
        </w:tc>
      </w:tr>
    </w:tbl>
    <w:p w:rsidR="00E04EBC" w:rsidRDefault="00E04EBC" w:rsidP="00E04EBC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04EBC" w:rsidTr="007E626F">
        <w:tc>
          <w:tcPr>
            <w:tcW w:w="9062" w:type="dxa"/>
            <w:gridSpan w:val="2"/>
            <w:shd w:val="clear" w:color="auto" w:fill="0070C0"/>
          </w:tcPr>
          <w:p w:rsidR="00E04EBC" w:rsidRPr="0050296E" w:rsidRDefault="001B1EBB" w:rsidP="006A7216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V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>ýzvy so synergickým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 / komplementárnym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 xml:space="preserve"> účinkom </w:t>
            </w:r>
            <w:r w:rsidRPr="0050296E">
              <w:rPr>
                <w:rFonts w:cs="Arial"/>
                <w:b/>
                <w:color w:val="FFFFFF" w:themeColor="background1"/>
              </w:rPr>
              <w:t>identifikované v rámci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> </w:t>
            </w:r>
            <w:r w:rsidR="00B75F05" w:rsidRPr="0050296E">
              <w:rPr>
                <w:rFonts w:cs="Arial"/>
                <w:b/>
                <w:color w:val="FFFFFF" w:themeColor="background1"/>
              </w:rPr>
              <w:t xml:space="preserve">ďalších </w:t>
            </w:r>
            <w:r w:rsidR="008D65C3" w:rsidRPr="0050296E">
              <w:rPr>
                <w:rFonts w:cs="Arial"/>
                <w:b/>
                <w:color w:val="FFFFFF" w:themeColor="background1"/>
              </w:rPr>
              <w:t>fondov EÚ</w:t>
            </w:r>
            <w:r w:rsidR="006A7216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5"/>
            </w:r>
          </w:p>
          <w:p w:rsidR="006A7216" w:rsidRPr="00AE1087" w:rsidRDefault="006A7216" w:rsidP="006A721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AC6CF2" w:rsidTr="00AE1087">
        <w:trPr>
          <w:trHeight w:val="464"/>
        </w:trPr>
        <w:tc>
          <w:tcPr>
            <w:tcW w:w="9062" w:type="dxa"/>
            <w:gridSpan w:val="2"/>
            <w:shd w:val="clear" w:color="auto" w:fill="0070C0"/>
          </w:tcPr>
          <w:p w:rsidR="001B1EBB" w:rsidRPr="0050296E" w:rsidRDefault="001B1EBB" w:rsidP="001B1EB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Synergické / komplementárne výzvy boli identifikované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6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: 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-1467581789"/>
                <w:placeholder>
                  <w:docPart w:val="A5CD6ADCC938448E8CA309094D194AA4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  <w:p w:rsidR="00AC6CF2" w:rsidRPr="00AE1087" w:rsidRDefault="00AC6CF2" w:rsidP="001B1EBB">
            <w:pPr>
              <w:jc w:val="center"/>
              <w:rPr>
                <w:sz w:val="16"/>
                <w:szCs w:val="16"/>
              </w:rPr>
            </w:pPr>
          </w:p>
        </w:tc>
      </w:tr>
      <w:tr w:rsidR="00B75F05" w:rsidTr="0050296E">
        <w:tc>
          <w:tcPr>
            <w:tcW w:w="3256" w:type="dxa"/>
          </w:tcPr>
          <w:p w:rsidR="00B75F05" w:rsidRDefault="00B75F05" w:rsidP="007E626F">
            <w:r>
              <w:t xml:space="preserve">Názov </w:t>
            </w:r>
            <w:r w:rsidR="000D09B0">
              <w:t>fondu</w:t>
            </w:r>
            <w:r w:rsidR="00B65F30">
              <w:t xml:space="preserve"> EÚ</w:t>
            </w:r>
            <w:r>
              <w:t>:</w:t>
            </w:r>
          </w:p>
          <w:p w:rsidR="00B75F05" w:rsidRPr="00D10F9E" w:rsidRDefault="00B75F05" w:rsidP="007E626F"/>
        </w:tc>
        <w:tc>
          <w:tcPr>
            <w:tcW w:w="5806" w:type="dxa"/>
          </w:tcPr>
          <w:p w:rsidR="00B75F05" w:rsidRPr="00212F8E" w:rsidRDefault="00B75F05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t xml:space="preserve">Kód/názov výzvy: 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t>Priorita: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t>Špecifický cieľ: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t>Opatrenie (ak relevantné)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t>Podporené aktivity: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Default="00E04EBC" w:rsidP="007E626F">
            <w:r w:rsidRPr="00D10F9E">
              <w:t>Oprávnení žiadatelia:</w:t>
            </w:r>
          </w:p>
          <w:p w:rsidR="006A1B84" w:rsidRPr="000D2B2F" w:rsidRDefault="006A1B84" w:rsidP="006A1B84">
            <w:r w:rsidRPr="000D2B2F">
              <w:t xml:space="preserve">(ak relevantné, uveďte aj </w:t>
            </w:r>
            <w:r>
              <w:t xml:space="preserve">oprávnených </w:t>
            </w:r>
            <w:r w:rsidRPr="000D2B2F">
              <w:t>partnerov)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lastRenderedPageBreak/>
              <w:t>Oprávnené územie: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t>Trvanie výzvy:</w:t>
            </w:r>
          </w:p>
          <w:p w:rsidR="00E04EBC" w:rsidRPr="00D10F9E" w:rsidRDefault="00E04EBC" w:rsidP="007E626F">
            <w:r w:rsidRPr="00D10F9E">
              <w:t>(dátum vyhlásenia/ukončenia)</w:t>
            </w:r>
          </w:p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t>Deliace línie</w:t>
            </w:r>
            <w:r w:rsidR="00B75F05">
              <w:t>:</w:t>
            </w:r>
            <w:r w:rsidRPr="00D10F9E">
              <w:t xml:space="preserve"> </w:t>
            </w:r>
          </w:p>
          <w:p w:rsidR="00E04EBC" w:rsidRPr="00D10F9E" w:rsidRDefault="00E04EBC" w:rsidP="007E626F">
            <w:r w:rsidRPr="00D10F9E">
              <w:t xml:space="preserve">(parameter, na základe ktorého je možné zaradiť aktivitu – jej finančné krytie) </w:t>
            </w:r>
          </w:p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:rsidTr="0050296E">
        <w:tc>
          <w:tcPr>
            <w:tcW w:w="3256" w:type="dxa"/>
          </w:tcPr>
          <w:p w:rsidR="00E04EBC" w:rsidRPr="00D10F9E" w:rsidRDefault="00E04EBC" w:rsidP="007E626F">
            <w:r w:rsidRPr="00D10F9E">
              <w:t>Link na vyhlásenú výzvu</w:t>
            </w:r>
            <w:r w:rsidR="00B75F05">
              <w:t>:</w:t>
            </w:r>
          </w:p>
          <w:p w:rsidR="00E04EBC" w:rsidRPr="00D10F9E" w:rsidRDefault="00E04EBC" w:rsidP="007E626F"/>
        </w:tc>
        <w:tc>
          <w:tcPr>
            <w:tcW w:w="5806" w:type="dxa"/>
          </w:tcPr>
          <w:p w:rsidR="00E04EBC" w:rsidRPr="00212F8E" w:rsidRDefault="00E04EBC" w:rsidP="007E626F">
            <w:pPr>
              <w:rPr>
                <w:highlight w:val="yellow"/>
              </w:rPr>
            </w:pPr>
          </w:p>
        </w:tc>
      </w:tr>
    </w:tbl>
    <w:p w:rsidR="00F528CE" w:rsidRDefault="00F528CE" w:rsidP="00F528C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528CE" w:rsidTr="00520084">
        <w:tc>
          <w:tcPr>
            <w:tcW w:w="9062" w:type="dxa"/>
            <w:gridSpan w:val="2"/>
            <w:shd w:val="clear" w:color="auto" w:fill="0070C0"/>
          </w:tcPr>
          <w:p w:rsidR="00F528CE" w:rsidRPr="0050296E" w:rsidRDefault="001B1EBB" w:rsidP="0050296E">
            <w:pPr>
              <w:spacing w:after="120"/>
              <w:jc w:val="center"/>
            </w:pPr>
            <w:r w:rsidRPr="0050296E">
              <w:rPr>
                <w:rFonts w:cs="Arial"/>
                <w:b/>
                <w:color w:val="FFFFFF" w:themeColor="background1"/>
              </w:rPr>
              <w:t>V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ýzvy so synergickým 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/ komplementárnym 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účinkom 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identifikované v rámci 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>priamo riadených programov EÚ</w:t>
            </w:r>
            <w:r w:rsidR="00C031A5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7"/>
            </w:r>
          </w:p>
        </w:tc>
      </w:tr>
      <w:tr w:rsidR="00AC6CF2" w:rsidTr="0050296E">
        <w:trPr>
          <w:trHeight w:val="382"/>
        </w:trPr>
        <w:tc>
          <w:tcPr>
            <w:tcW w:w="9062" w:type="dxa"/>
            <w:gridSpan w:val="2"/>
            <w:shd w:val="clear" w:color="auto" w:fill="0070C0"/>
          </w:tcPr>
          <w:p w:rsidR="00AC6CF2" w:rsidRPr="0050296E" w:rsidRDefault="001B1EBB" w:rsidP="0050296E">
            <w:pPr>
              <w:spacing w:after="120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Synergické / komplementárne výzvy boli identifikované: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8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1336187560"/>
                <w:placeholder>
                  <w:docPart w:val="30ACF362FDCE4609BF1021A20F7D1E68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4F33BE" w:rsidTr="005708CE">
        <w:trPr>
          <w:trHeight w:val="448"/>
        </w:trPr>
        <w:tc>
          <w:tcPr>
            <w:tcW w:w="3256" w:type="dxa"/>
          </w:tcPr>
          <w:p w:rsidR="004F33BE" w:rsidRDefault="004F33BE" w:rsidP="00520084">
            <w:r>
              <w:t>Názov programu:</w:t>
            </w:r>
          </w:p>
        </w:tc>
        <w:tc>
          <w:tcPr>
            <w:tcW w:w="5806" w:type="dxa"/>
          </w:tcPr>
          <w:p w:rsidR="004F33BE" w:rsidRDefault="004F33BE" w:rsidP="00520084"/>
        </w:tc>
      </w:tr>
      <w:tr w:rsidR="00F528CE" w:rsidTr="005708CE">
        <w:trPr>
          <w:trHeight w:val="448"/>
        </w:trPr>
        <w:tc>
          <w:tcPr>
            <w:tcW w:w="3256" w:type="dxa"/>
          </w:tcPr>
          <w:p w:rsidR="00F528CE" w:rsidRDefault="00F528CE" w:rsidP="00520084">
            <w:r>
              <w:t xml:space="preserve">Kód/názov výzvy: </w:t>
            </w:r>
          </w:p>
          <w:p w:rsidR="00F528CE" w:rsidRDefault="00F528CE" w:rsidP="0050296E"/>
        </w:tc>
        <w:tc>
          <w:tcPr>
            <w:tcW w:w="5806" w:type="dxa"/>
          </w:tcPr>
          <w:p w:rsidR="00F528CE" w:rsidRDefault="00F528CE" w:rsidP="00520084"/>
        </w:tc>
      </w:tr>
      <w:tr w:rsidR="005A06BC" w:rsidTr="00FE11AE">
        <w:trPr>
          <w:trHeight w:val="448"/>
        </w:trPr>
        <w:tc>
          <w:tcPr>
            <w:tcW w:w="3256" w:type="dxa"/>
          </w:tcPr>
          <w:p w:rsidR="005A06BC" w:rsidRDefault="005A06BC" w:rsidP="005A06BC">
            <w:r>
              <w:t>Link na vyhlásenú výzvu:</w:t>
            </w:r>
          </w:p>
          <w:p w:rsidR="005A06BC" w:rsidRDefault="005A06BC" w:rsidP="00520084"/>
        </w:tc>
        <w:tc>
          <w:tcPr>
            <w:tcW w:w="5806" w:type="dxa"/>
          </w:tcPr>
          <w:p w:rsidR="005A06BC" w:rsidRDefault="005A06BC" w:rsidP="00520084"/>
        </w:tc>
      </w:tr>
    </w:tbl>
    <w:p w:rsidR="009C26F7" w:rsidRDefault="009C26F7" w:rsidP="00F528CE"/>
    <w:sectPr w:rsidR="009C26F7" w:rsidSect="00AB1E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52" w:rsidRDefault="00A76B52" w:rsidP="00C2380E">
      <w:pPr>
        <w:spacing w:after="0" w:line="240" w:lineRule="auto"/>
      </w:pPr>
      <w:r>
        <w:separator/>
      </w:r>
    </w:p>
  </w:endnote>
  <w:endnote w:type="continuationSeparator" w:id="0">
    <w:p w:rsidR="00A76B52" w:rsidRDefault="00A76B52" w:rsidP="00C2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E0D" w:rsidRDefault="00366E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569148"/>
      <w:docPartObj>
        <w:docPartGallery w:val="Page Numbers (Bottom of Page)"/>
        <w:docPartUnique/>
      </w:docPartObj>
    </w:sdtPr>
    <w:sdtEndPr/>
    <w:sdtContent>
      <w:p w:rsidR="003D2E97" w:rsidRDefault="0041217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D40">
          <w:rPr>
            <w:noProof/>
          </w:rPr>
          <w:t>6</w:t>
        </w:r>
        <w:r>
          <w:fldChar w:fldCharType="end"/>
        </w:r>
      </w:p>
    </w:sdtContent>
  </w:sdt>
  <w:p w:rsidR="003D2E97" w:rsidRDefault="008D6D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E0D" w:rsidRDefault="00366E0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52" w:rsidRDefault="00A76B52" w:rsidP="00C2380E">
      <w:pPr>
        <w:spacing w:after="0" w:line="240" w:lineRule="auto"/>
      </w:pPr>
      <w:r>
        <w:separator/>
      </w:r>
    </w:p>
  </w:footnote>
  <w:footnote w:type="continuationSeparator" w:id="0">
    <w:p w:rsidR="00A76B52" w:rsidRDefault="00A76B52" w:rsidP="00C2380E">
      <w:pPr>
        <w:spacing w:after="0" w:line="240" w:lineRule="auto"/>
      </w:pPr>
      <w:r>
        <w:continuationSeparator/>
      </w:r>
    </w:p>
  </w:footnote>
  <w:footnote w:id="1">
    <w:p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2">
    <w:p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3">
    <w:p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4">
    <w:p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5">
    <w:p w:rsidR="006A7216" w:rsidRPr="0050296E" w:rsidRDefault="006A7216" w:rsidP="00B75F05">
      <w:pPr>
        <w:pStyle w:val="Textpoznmkypodiarou"/>
        <w:ind w:left="142" w:hanging="142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Fond pre azyl, migráciu a</w:t>
      </w:r>
      <w:r w:rsidR="00B75F05" w:rsidRPr="0050296E">
        <w:rPr>
          <w:rFonts w:asciiTheme="minorHAnsi" w:hAnsiTheme="minorHAnsi" w:cstheme="minorHAnsi"/>
          <w:sz w:val="16"/>
          <w:szCs w:val="16"/>
        </w:rPr>
        <w:t> </w:t>
      </w:r>
      <w:r w:rsidRPr="0050296E">
        <w:rPr>
          <w:rFonts w:asciiTheme="minorHAnsi" w:hAnsiTheme="minorHAnsi" w:cstheme="minorHAnsi"/>
          <w:sz w:val="16"/>
          <w:szCs w:val="16"/>
        </w:rPr>
        <w:t>integráciu</w:t>
      </w:r>
      <w:r w:rsidR="00B75F05" w:rsidRPr="0050296E">
        <w:rPr>
          <w:rFonts w:asciiTheme="minorHAnsi" w:hAnsiTheme="minorHAnsi" w:cstheme="minorHAnsi"/>
          <w:sz w:val="16"/>
          <w:szCs w:val="16"/>
        </w:rPr>
        <w:t xml:space="preserve"> (AMIF)</w:t>
      </w:r>
      <w:r w:rsidRPr="0050296E">
        <w:rPr>
          <w:rFonts w:asciiTheme="minorHAnsi" w:hAnsiTheme="minorHAnsi" w:cstheme="minorHAnsi"/>
          <w:sz w:val="16"/>
          <w:szCs w:val="16"/>
        </w:rPr>
        <w:t xml:space="preserve"> /  Fond pre vnútornú bezpečnosť</w:t>
      </w:r>
      <w:r w:rsidR="00B75F05" w:rsidRPr="0050296E">
        <w:rPr>
          <w:rFonts w:asciiTheme="minorHAnsi" w:hAnsiTheme="minorHAnsi" w:cstheme="minorHAnsi"/>
          <w:sz w:val="16"/>
          <w:szCs w:val="16"/>
        </w:rPr>
        <w:t xml:space="preserve"> (ISF)</w:t>
      </w:r>
      <w:r w:rsidRPr="0050296E">
        <w:rPr>
          <w:rFonts w:asciiTheme="minorHAnsi" w:hAnsiTheme="minorHAnsi" w:cstheme="minorHAnsi"/>
          <w:sz w:val="16"/>
          <w:szCs w:val="16"/>
        </w:rPr>
        <w:t xml:space="preserve">  / Nástroj finančnej podpory na riadenie hraníc a vízovú politiku</w:t>
      </w:r>
      <w:r w:rsidR="00B75F05" w:rsidRPr="0050296E">
        <w:rPr>
          <w:rFonts w:asciiTheme="minorHAnsi" w:hAnsiTheme="minorHAnsi" w:cstheme="minorHAnsi"/>
          <w:sz w:val="16"/>
          <w:szCs w:val="16"/>
        </w:rPr>
        <w:t xml:space="preserve"> (BMVI)</w:t>
      </w:r>
      <w:r w:rsidR="008D65C3">
        <w:rPr>
          <w:rFonts w:asciiTheme="minorHAnsi" w:hAnsiTheme="minorHAnsi" w:cstheme="minorHAnsi"/>
          <w:sz w:val="16"/>
          <w:szCs w:val="16"/>
        </w:rPr>
        <w:t xml:space="preserve"> /</w:t>
      </w:r>
      <w:r w:rsidR="00B75F05" w:rsidRPr="0050296E">
        <w:rPr>
          <w:rFonts w:asciiTheme="minorHAnsi" w:hAnsiTheme="minorHAnsi" w:cstheme="minorHAnsi"/>
          <w:sz w:val="16"/>
          <w:szCs w:val="16"/>
        </w:rPr>
        <w:t xml:space="preserve"> Program Rybné hospodárstvo (PRH), a</w:t>
      </w:r>
      <w:r w:rsidR="008D65C3">
        <w:rPr>
          <w:rFonts w:asciiTheme="minorHAnsi" w:hAnsiTheme="minorHAnsi" w:cstheme="minorHAnsi"/>
          <w:sz w:val="16"/>
          <w:szCs w:val="16"/>
        </w:rPr>
        <w:t> </w:t>
      </w:r>
      <w:r w:rsidR="00B75F05" w:rsidRPr="0050296E">
        <w:rPr>
          <w:rFonts w:asciiTheme="minorHAnsi" w:hAnsiTheme="minorHAnsi" w:cstheme="minorHAnsi"/>
          <w:sz w:val="16"/>
          <w:szCs w:val="16"/>
        </w:rPr>
        <w:t>ďalšie</w:t>
      </w:r>
      <w:r w:rsidR="008D65C3">
        <w:rPr>
          <w:rFonts w:asciiTheme="minorHAnsi" w:hAnsiTheme="minorHAnsi" w:cstheme="minorHAnsi"/>
          <w:sz w:val="16"/>
          <w:szCs w:val="16"/>
        </w:rPr>
        <w:t xml:space="preserve"> v rámci ktorých sú výzvy vyhlasované v SR</w:t>
      </w:r>
      <w:r w:rsidRPr="0050296E">
        <w:rPr>
          <w:rFonts w:asciiTheme="minorHAnsi" w:hAnsiTheme="minorHAnsi" w:cstheme="minorHAnsi"/>
        </w:rPr>
        <w:t xml:space="preserve">  </w:t>
      </w:r>
    </w:p>
  </w:footnote>
  <w:footnote w:id="6">
    <w:p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7">
    <w:p w:rsidR="00C031A5" w:rsidRDefault="00C031A5" w:rsidP="00C031A5">
      <w:pPr>
        <w:pStyle w:val="Textpoznmkypodiarou"/>
        <w:ind w:left="142" w:hanging="142"/>
      </w:pPr>
      <w:r w:rsidRPr="0050296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0296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Napr. </w:t>
      </w:r>
      <w:r w:rsidRPr="0050296E">
        <w:rPr>
          <w:rFonts w:asciiTheme="minorHAnsi" w:hAnsiTheme="minorHAnsi" w:cstheme="minorHAnsi"/>
          <w:sz w:val="16"/>
          <w:szCs w:val="16"/>
        </w:rPr>
        <w:t>HORIZONT 2020,</w:t>
      </w:r>
      <w:r>
        <w:rPr>
          <w:rFonts w:asciiTheme="minorHAnsi" w:hAnsiTheme="minorHAnsi" w:cstheme="minorHAnsi"/>
          <w:sz w:val="16"/>
          <w:szCs w:val="16"/>
        </w:rPr>
        <w:t xml:space="preserve"> HORIZONT Európa,</w:t>
      </w:r>
      <w:r w:rsidRPr="0050296E">
        <w:rPr>
          <w:rFonts w:asciiTheme="minorHAnsi" w:hAnsiTheme="minorHAnsi" w:cstheme="minorHAnsi"/>
          <w:sz w:val="16"/>
          <w:szCs w:val="16"/>
        </w:rPr>
        <w:t xml:space="preserve"> </w:t>
      </w:r>
      <w:r w:rsidRPr="00C031A5">
        <w:rPr>
          <w:rFonts w:asciiTheme="minorHAnsi" w:hAnsiTheme="minorHAnsi" w:cstheme="minorHAnsi"/>
          <w:sz w:val="16"/>
          <w:szCs w:val="16"/>
        </w:rPr>
        <w:t>Digitálna Európa</w:t>
      </w:r>
      <w:r>
        <w:rPr>
          <w:rFonts w:asciiTheme="minorHAnsi" w:hAnsiTheme="minorHAnsi" w:cstheme="minorHAnsi"/>
          <w:sz w:val="16"/>
          <w:szCs w:val="16"/>
        </w:rPr>
        <w:t xml:space="preserve">, </w:t>
      </w:r>
      <w:r w:rsidRPr="00C031A5">
        <w:rPr>
          <w:rFonts w:asciiTheme="minorHAnsi" w:hAnsiTheme="minorHAnsi" w:cstheme="minorHAnsi"/>
          <w:sz w:val="16"/>
          <w:szCs w:val="16"/>
        </w:rPr>
        <w:t xml:space="preserve">Nástroj na prepájanie Európy </w:t>
      </w:r>
      <w:r>
        <w:rPr>
          <w:rFonts w:asciiTheme="minorHAnsi" w:hAnsiTheme="minorHAnsi" w:cstheme="minorHAnsi"/>
          <w:sz w:val="16"/>
          <w:szCs w:val="16"/>
        </w:rPr>
        <w:t>(</w:t>
      </w:r>
      <w:r w:rsidRPr="00C031A5">
        <w:rPr>
          <w:rFonts w:asciiTheme="minorHAnsi" w:hAnsiTheme="minorHAnsi" w:cstheme="minorHAnsi"/>
          <w:sz w:val="16"/>
          <w:szCs w:val="16"/>
        </w:rPr>
        <w:t>CEF</w:t>
      </w:r>
      <w:r>
        <w:rPr>
          <w:rFonts w:asciiTheme="minorHAnsi" w:hAnsiTheme="minorHAnsi" w:cstheme="minorHAnsi"/>
          <w:sz w:val="16"/>
          <w:szCs w:val="16"/>
        </w:rPr>
        <w:t xml:space="preserve">), </w:t>
      </w:r>
      <w:r w:rsidRPr="0050296E">
        <w:rPr>
          <w:rFonts w:asciiTheme="minorHAnsi" w:hAnsiTheme="minorHAnsi" w:cstheme="minorHAnsi"/>
          <w:sz w:val="16"/>
          <w:szCs w:val="16"/>
        </w:rPr>
        <w:t xml:space="preserve">Erasmus+, COSME, Program Kreatívna Európa, Program Európa pre občanov, LIFE, IEE III, Tretí akčný program pre Úniu v oblasti zdravia, Program Spravodlivosť, Program </w:t>
      </w:r>
      <w:proofErr w:type="spellStart"/>
      <w:r w:rsidRPr="0050296E">
        <w:rPr>
          <w:rFonts w:asciiTheme="minorHAnsi" w:hAnsiTheme="minorHAnsi" w:cstheme="minorHAnsi"/>
          <w:sz w:val="16"/>
          <w:szCs w:val="16"/>
        </w:rPr>
        <w:t>Daphne</w:t>
      </w:r>
      <w:proofErr w:type="spellEnd"/>
      <w:r w:rsidRPr="0050296E">
        <w:rPr>
          <w:rFonts w:asciiTheme="minorHAnsi" w:hAnsiTheme="minorHAnsi" w:cstheme="minorHAnsi"/>
          <w:sz w:val="16"/>
          <w:szCs w:val="16"/>
        </w:rPr>
        <w:t xml:space="preserve">, Program </w:t>
      </w:r>
      <w:proofErr w:type="spellStart"/>
      <w:r w:rsidRPr="0050296E">
        <w:rPr>
          <w:rFonts w:asciiTheme="minorHAnsi" w:hAnsiTheme="minorHAnsi" w:cstheme="minorHAnsi"/>
          <w:sz w:val="16"/>
          <w:szCs w:val="16"/>
        </w:rPr>
        <w:t>Hercule</w:t>
      </w:r>
      <w:proofErr w:type="spellEnd"/>
      <w:r w:rsidRPr="0050296E">
        <w:rPr>
          <w:rFonts w:asciiTheme="minorHAnsi" w:hAnsiTheme="minorHAnsi" w:cstheme="minorHAnsi"/>
          <w:sz w:val="16"/>
          <w:szCs w:val="16"/>
        </w:rPr>
        <w:t xml:space="preserve"> III, Program </w:t>
      </w:r>
      <w:proofErr w:type="spellStart"/>
      <w:r w:rsidRPr="0050296E">
        <w:rPr>
          <w:rFonts w:asciiTheme="minorHAnsi" w:hAnsiTheme="minorHAnsi" w:cstheme="minorHAnsi"/>
          <w:sz w:val="16"/>
          <w:szCs w:val="16"/>
        </w:rPr>
        <w:t>Pericles</w:t>
      </w:r>
      <w:proofErr w:type="spellEnd"/>
      <w:r w:rsidRPr="0050296E">
        <w:rPr>
          <w:rFonts w:asciiTheme="minorHAnsi" w:hAnsiTheme="minorHAnsi" w:cstheme="minorHAnsi"/>
          <w:sz w:val="16"/>
          <w:szCs w:val="16"/>
        </w:rPr>
        <w:t>, Program EÚ pre Zamestnanosť a sociálnu inováciu (</w:t>
      </w:r>
      <w:proofErr w:type="spellStart"/>
      <w:r w:rsidRPr="0050296E">
        <w:rPr>
          <w:rFonts w:asciiTheme="minorHAnsi" w:hAnsiTheme="minorHAnsi" w:cstheme="minorHAnsi"/>
          <w:sz w:val="16"/>
          <w:szCs w:val="16"/>
        </w:rPr>
        <w:t>EaSI</w:t>
      </w:r>
      <w:proofErr w:type="spellEnd"/>
      <w:r w:rsidRPr="0050296E">
        <w:rPr>
          <w:rFonts w:asciiTheme="minorHAnsi" w:hAnsiTheme="minorHAnsi" w:cstheme="minorHAnsi"/>
          <w:sz w:val="16"/>
          <w:szCs w:val="16"/>
        </w:rPr>
        <w:t>), Program ROMACT a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50296E">
        <w:rPr>
          <w:rFonts w:asciiTheme="minorHAnsi" w:hAnsiTheme="minorHAnsi" w:cstheme="minorHAnsi"/>
          <w:sz w:val="16"/>
          <w:szCs w:val="16"/>
        </w:rPr>
        <w:t>ROMED</w:t>
      </w:r>
      <w:r>
        <w:rPr>
          <w:rFonts w:asciiTheme="minorHAnsi" w:hAnsiTheme="minorHAnsi" w:cstheme="minorHAnsi"/>
          <w:sz w:val="16"/>
          <w:szCs w:val="16"/>
        </w:rPr>
        <w:t xml:space="preserve"> a ďalšie</w:t>
      </w:r>
    </w:p>
  </w:footnote>
  <w:footnote w:id="8">
    <w:p w:rsidR="001859A4" w:rsidRPr="00F55CE4" w:rsidRDefault="001859A4">
      <w:pPr>
        <w:pStyle w:val="Textpoznmkypodiarou"/>
        <w:rPr>
          <w:rFonts w:asciiTheme="minorHAnsi" w:hAnsiTheme="minorHAnsi" w:cstheme="minorHAnsi"/>
        </w:rPr>
      </w:pPr>
      <w:r w:rsidRPr="00F55CE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55CE4">
        <w:rPr>
          <w:rFonts w:asciiTheme="minorHAnsi" w:hAnsiTheme="minorHAnsi" w:cstheme="minorHAnsi"/>
        </w:rPr>
        <w:t xml:space="preserve"> </w:t>
      </w:r>
      <w:r w:rsidRPr="00F55CE4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E0D" w:rsidRDefault="00366E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285" w:rsidRPr="00C02BA5" w:rsidRDefault="00AB1E03" w:rsidP="00192285">
    <w:pPr>
      <w:pStyle w:val="Hlavika"/>
      <w:rPr>
        <w:i/>
        <w:sz w:val="20"/>
      </w:rPr>
    </w:pPr>
    <w:r w:rsidRPr="00C02BA5">
      <w:rPr>
        <w:i/>
        <w:sz w:val="20"/>
      </w:rPr>
      <w:t xml:space="preserve">Príloha výzvy č.8 – Synergické a komplementárne účinky </w:t>
    </w:r>
  </w:p>
  <w:p w:rsidR="00192285" w:rsidRDefault="008D6D40">
    <w:pPr>
      <w:pStyle w:val="Hlavika"/>
    </w:pPr>
  </w:p>
  <w:p w:rsidR="008663AC" w:rsidRDefault="00412177">
    <w:pPr>
      <w:pStyle w:val="Hlavika"/>
    </w:pPr>
    <w:r w:rsidRPr="00804E4D">
      <w:rPr>
        <w:rFonts w:ascii="Arial Narrow" w:hAnsi="Arial Narrow"/>
      </w:rPr>
      <w:tab/>
    </w:r>
    <w:r w:rsidR="00561AC8">
      <w:rPr>
        <w:noProof/>
        <w:lang w:eastAsia="sk-SK"/>
      </w:rPr>
      <w:drawing>
        <wp:inline distT="0" distB="0" distL="0" distR="0" wp14:anchorId="7626C1CD" wp14:editId="47E5CE1B">
          <wp:extent cx="5760720" cy="478867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E0D" w:rsidRDefault="00366E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7695"/>
    <w:multiLevelType w:val="hybridMultilevel"/>
    <w:tmpl w:val="18C808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327F0"/>
    <w:multiLevelType w:val="hybridMultilevel"/>
    <w:tmpl w:val="A216B6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C4238"/>
    <w:multiLevelType w:val="hybridMultilevel"/>
    <w:tmpl w:val="49ACBB5C"/>
    <w:lvl w:ilvl="0" w:tplc="041B0001">
      <w:start w:val="1"/>
      <w:numFmt w:val="bullet"/>
      <w:lvlText w:val=""/>
      <w:lvlJc w:val="left"/>
      <w:pPr>
        <w:ind w:left="424" w:hanging="317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F64C4CAE">
      <w:start w:val="1"/>
      <w:numFmt w:val="bullet"/>
      <w:lvlText w:val="−"/>
      <w:lvlJc w:val="left"/>
      <w:pPr>
        <w:ind w:left="1287" w:hanging="317"/>
      </w:pPr>
      <w:rPr>
        <w:rFonts w:ascii="Arial Narrow" w:hAnsi="Arial Narrow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3" w15:restartNumberingAfterBreak="0">
    <w:nsid w:val="2FFC17E0"/>
    <w:multiLevelType w:val="hybridMultilevel"/>
    <w:tmpl w:val="20F8176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4C4CAE">
      <w:start w:val="1"/>
      <w:numFmt w:val="bullet"/>
      <w:lvlText w:val="−"/>
      <w:lvlJc w:val="left"/>
      <w:pPr>
        <w:ind w:left="1637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2B184C"/>
    <w:multiLevelType w:val="hybridMultilevel"/>
    <w:tmpl w:val="958EE41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4C4CAE">
      <w:start w:val="1"/>
      <w:numFmt w:val="bullet"/>
      <w:lvlText w:val="−"/>
      <w:lvlJc w:val="left"/>
      <w:pPr>
        <w:ind w:left="1637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A5A69"/>
    <w:multiLevelType w:val="hybridMultilevel"/>
    <w:tmpl w:val="782A8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D38C2"/>
    <w:multiLevelType w:val="hybridMultilevel"/>
    <w:tmpl w:val="557CE698"/>
    <w:lvl w:ilvl="0" w:tplc="041B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7" w15:restartNumberingAfterBreak="0">
    <w:nsid w:val="5FB026B3"/>
    <w:multiLevelType w:val="hybridMultilevel"/>
    <w:tmpl w:val="BF465A8C"/>
    <w:lvl w:ilvl="0" w:tplc="041B0001">
      <w:start w:val="1"/>
      <w:numFmt w:val="bullet"/>
      <w:lvlText w:val=""/>
      <w:lvlJc w:val="left"/>
      <w:pPr>
        <w:ind w:left="424" w:hanging="317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1">
      <w:start w:val="1"/>
      <w:numFmt w:val="bullet"/>
      <w:lvlText w:val=""/>
      <w:lvlJc w:val="left"/>
      <w:pPr>
        <w:ind w:left="1287" w:hanging="317"/>
      </w:pPr>
      <w:rPr>
        <w:rFonts w:ascii="Symbol" w:hAnsi="Symbol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8" w15:restartNumberingAfterBreak="0">
    <w:nsid w:val="64AD0EBE"/>
    <w:multiLevelType w:val="hybridMultilevel"/>
    <w:tmpl w:val="8042EBD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62503"/>
    <w:multiLevelType w:val="hybridMultilevel"/>
    <w:tmpl w:val="37BEDBEE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85D1A"/>
    <w:multiLevelType w:val="hybridMultilevel"/>
    <w:tmpl w:val="F8E892FE"/>
    <w:lvl w:ilvl="0" w:tplc="F64C4CAE">
      <w:start w:val="1"/>
      <w:numFmt w:val="bullet"/>
      <w:lvlText w:val="−"/>
      <w:lvlJc w:val="left"/>
      <w:pPr>
        <w:ind w:left="424" w:hanging="317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1">
      <w:start w:val="1"/>
      <w:numFmt w:val="bullet"/>
      <w:lvlText w:val=""/>
      <w:lvlJc w:val="left"/>
      <w:pPr>
        <w:ind w:left="1287" w:hanging="317"/>
      </w:pPr>
      <w:rPr>
        <w:rFonts w:ascii="Symbol" w:hAnsi="Symbol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0E"/>
    <w:rsid w:val="00043279"/>
    <w:rsid w:val="000D09B0"/>
    <w:rsid w:val="001403EA"/>
    <w:rsid w:val="001859A4"/>
    <w:rsid w:val="001B1EBB"/>
    <w:rsid w:val="001E3621"/>
    <w:rsid w:val="00202940"/>
    <w:rsid w:val="00212BE6"/>
    <w:rsid w:val="00212F8E"/>
    <w:rsid w:val="00232F40"/>
    <w:rsid w:val="002744C9"/>
    <w:rsid w:val="002F176A"/>
    <w:rsid w:val="00357CC8"/>
    <w:rsid w:val="00363FE9"/>
    <w:rsid w:val="00366E0D"/>
    <w:rsid w:val="003A3D0A"/>
    <w:rsid w:val="00412177"/>
    <w:rsid w:val="00445EBD"/>
    <w:rsid w:val="00451F05"/>
    <w:rsid w:val="004551C5"/>
    <w:rsid w:val="00465811"/>
    <w:rsid w:val="00481AA4"/>
    <w:rsid w:val="00491C29"/>
    <w:rsid w:val="004F1C5E"/>
    <w:rsid w:val="004F33BE"/>
    <w:rsid w:val="0050296E"/>
    <w:rsid w:val="00545A16"/>
    <w:rsid w:val="00561AC8"/>
    <w:rsid w:val="005708CE"/>
    <w:rsid w:val="00580577"/>
    <w:rsid w:val="005A06BC"/>
    <w:rsid w:val="006A1B84"/>
    <w:rsid w:val="006A60D1"/>
    <w:rsid w:val="006A7216"/>
    <w:rsid w:val="006E5D1D"/>
    <w:rsid w:val="00717E92"/>
    <w:rsid w:val="00737DDD"/>
    <w:rsid w:val="00764B6E"/>
    <w:rsid w:val="007C0FCE"/>
    <w:rsid w:val="008135D2"/>
    <w:rsid w:val="00825A9A"/>
    <w:rsid w:val="008622E9"/>
    <w:rsid w:val="008B3318"/>
    <w:rsid w:val="008D4C71"/>
    <w:rsid w:val="008D65C3"/>
    <w:rsid w:val="008D6D40"/>
    <w:rsid w:val="009B1D29"/>
    <w:rsid w:val="009C26F7"/>
    <w:rsid w:val="009D5A44"/>
    <w:rsid w:val="00A316E2"/>
    <w:rsid w:val="00A555C7"/>
    <w:rsid w:val="00A60A59"/>
    <w:rsid w:val="00A76B52"/>
    <w:rsid w:val="00A91F11"/>
    <w:rsid w:val="00AB1E03"/>
    <w:rsid w:val="00AB5928"/>
    <w:rsid w:val="00AC6CF2"/>
    <w:rsid w:val="00AE1087"/>
    <w:rsid w:val="00B00776"/>
    <w:rsid w:val="00B04128"/>
    <w:rsid w:val="00B12219"/>
    <w:rsid w:val="00B25B62"/>
    <w:rsid w:val="00B467A8"/>
    <w:rsid w:val="00B65F30"/>
    <w:rsid w:val="00B75F05"/>
    <w:rsid w:val="00BB2CBB"/>
    <w:rsid w:val="00C02BA5"/>
    <w:rsid w:val="00C031A5"/>
    <w:rsid w:val="00C2380E"/>
    <w:rsid w:val="00D10F9E"/>
    <w:rsid w:val="00DD5C80"/>
    <w:rsid w:val="00E04EBC"/>
    <w:rsid w:val="00E12B8E"/>
    <w:rsid w:val="00E149F0"/>
    <w:rsid w:val="00E26BC3"/>
    <w:rsid w:val="00E51D64"/>
    <w:rsid w:val="00E73A8B"/>
    <w:rsid w:val="00EB1565"/>
    <w:rsid w:val="00F24223"/>
    <w:rsid w:val="00F37F89"/>
    <w:rsid w:val="00F528CE"/>
    <w:rsid w:val="00F55CE4"/>
    <w:rsid w:val="00F772A6"/>
    <w:rsid w:val="00FA7CCB"/>
    <w:rsid w:val="00FB6882"/>
    <w:rsid w:val="00FE11AE"/>
    <w:rsid w:val="00FF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8239CED-E0A3-4835-A0AF-6F8EE160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38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C23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C2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380E"/>
  </w:style>
  <w:style w:type="paragraph" w:styleId="Pta">
    <w:name w:val="footer"/>
    <w:basedOn w:val="Normlny"/>
    <w:link w:val="PtaChar"/>
    <w:uiPriority w:val="99"/>
    <w:unhideWhenUsed/>
    <w:rsid w:val="00C2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380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380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380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380E"/>
    <w:rPr>
      <w:vertAlign w:val="superscript"/>
    </w:rPr>
  </w:style>
  <w:style w:type="paragraph" w:customStyle="1" w:styleId="paragraph">
    <w:name w:val="paragraph"/>
    <w:basedOn w:val="Normlny"/>
    <w:rsid w:val="00C23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F3B02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B12219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1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087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B25B6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25B6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25B6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25B6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25B62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0296E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A1B8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A1B8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A1B84"/>
    <w:rPr>
      <w:vertAlign w:val="superscript"/>
    </w:rPr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compact,Normal bullet 2,Paragraphe de liste 2,Reference list,2"/>
    <w:basedOn w:val="Normlny"/>
    <w:link w:val="OdsekzoznamuChar"/>
    <w:uiPriority w:val="34"/>
    <w:qFormat/>
    <w:rsid w:val="00E12B8E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 compact Char"/>
    <w:basedOn w:val="Predvolenpsmoodseku"/>
    <w:link w:val="Odsekzoznamu"/>
    <w:uiPriority w:val="34"/>
    <w:qFormat/>
    <w:locked/>
    <w:rsid w:val="00E12B8E"/>
  </w:style>
  <w:style w:type="paragraph" w:customStyle="1" w:styleId="TableParagraph">
    <w:name w:val="Table Paragraph"/>
    <w:basedOn w:val="Normlny"/>
    <w:uiPriority w:val="1"/>
    <w:qFormat/>
    <w:rsid w:val="00E12B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9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AF453-0B3B-4BC2-A6B5-FC040ADFBC8B}"/>
      </w:docPartPr>
      <w:docPartBody>
        <w:p w:rsidR="00B57ABD" w:rsidRDefault="000B70C6"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1E617F938E1549B6B19E0ED21736B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EC8D7B-4EA4-4D14-80BC-02F16E50B9A0}"/>
      </w:docPartPr>
      <w:docPartBody>
        <w:p w:rsidR="00B57ABD" w:rsidRDefault="000B70C6" w:rsidP="000B70C6">
          <w:pPr>
            <w:pStyle w:val="1E617F938E1549B6B19E0ED21736B1CB"/>
          </w:pPr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1531403120544C3C8D8E7495A8F413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A2DCD-46AA-41BF-A93A-3A0DB13D4EE1}"/>
      </w:docPartPr>
      <w:docPartBody>
        <w:p w:rsidR="00CA5E13" w:rsidRDefault="005559AC" w:rsidP="005559AC">
          <w:pPr>
            <w:pStyle w:val="1531403120544C3C8D8E7495A8F413E6"/>
          </w:pPr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13AED0FC56724FDDAF62CA01265F6F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4DD373-D208-4EDD-9907-81C45D53B4E5}"/>
      </w:docPartPr>
      <w:docPartBody>
        <w:p w:rsidR="00CA5E13" w:rsidRDefault="005559AC" w:rsidP="005559AC">
          <w:pPr>
            <w:pStyle w:val="13AED0FC56724FDDAF62CA01265F6F78"/>
          </w:pPr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A5CD6ADCC938448E8CA309094D194A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234D24-84C0-4524-9637-FA23659270DC}"/>
      </w:docPartPr>
      <w:docPartBody>
        <w:p w:rsidR="00CA5E13" w:rsidRDefault="005559AC" w:rsidP="005559AC">
          <w:pPr>
            <w:pStyle w:val="A5CD6ADCC938448E8CA309094D194AA4"/>
          </w:pPr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30ACF362FDCE4609BF1021A20F7D1E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1A7DCF-5378-4FC5-9152-3D3D22DFAD20}"/>
      </w:docPartPr>
      <w:docPartBody>
        <w:p w:rsidR="00CA5E13" w:rsidRDefault="005559AC" w:rsidP="005559AC">
          <w:pPr>
            <w:pStyle w:val="30ACF362FDCE4609BF1021A20F7D1E68"/>
          </w:pPr>
          <w:r w:rsidRPr="00445BEE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0C6"/>
    <w:rsid w:val="000316E8"/>
    <w:rsid w:val="00096B66"/>
    <w:rsid w:val="000B70C6"/>
    <w:rsid w:val="003B595B"/>
    <w:rsid w:val="005559AC"/>
    <w:rsid w:val="00682515"/>
    <w:rsid w:val="008216F6"/>
    <w:rsid w:val="009F2D1C"/>
    <w:rsid w:val="009F3629"/>
    <w:rsid w:val="00A96C50"/>
    <w:rsid w:val="00B57A51"/>
    <w:rsid w:val="00B57ABD"/>
    <w:rsid w:val="00CA5E13"/>
    <w:rsid w:val="00F0200A"/>
    <w:rsid w:val="00FB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B2408"/>
    <w:rPr>
      <w:color w:val="808080"/>
    </w:rPr>
  </w:style>
  <w:style w:type="paragraph" w:customStyle="1" w:styleId="8843F79E407244C5B2B2048339C83A5D">
    <w:name w:val="8843F79E407244C5B2B2048339C83A5D"/>
    <w:rsid w:val="000B70C6"/>
  </w:style>
  <w:style w:type="paragraph" w:customStyle="1" w:styleId="33DC662DC42143908502ADB66044E622">
    <w:name w:val="33DC662DC42143908502ADB66044E622"/>
    <w:rsid w:val="000B70C6"/>
    <w:rPr>
      <w:rFonts w:eastAsiaTheme="minorHAnsi"/>
      <w:lang w:eastAsia="en-US"/>
    </w:rPr>
  </w:style>
  <w:style w:type="paragraph" w:customStyle="1" w:styleId="33DC662DC42143908502ADB66044E6221">
    <w:name w:val="33DC662DC42143908502ADB66044E6221"/>
    <w:rsid w:val="000B70C6"/>
    <w:rPr>
      <w:rFonts w:eastAsiaTheme="minorHAnsi"/>
      <w:lang w:eastAsia="en-US"/>
    </w:rPr>
  </w:style>
  <w:style w:type="paragraph" w:customStyle="1" w:styleId="1E617F938E1549B6B19E0ED21736B1CB">
    <w:name w:val="1E617F938E1549B6B19E0ED21736B1CB"/>
    <w:rsid w:val="000B70C6"/>
  </w:style>
  <w:style w:type="paragraph" w:customStyle="1" w:styleId="CFA679B9510C483298B8F0043382B40D">
    <w:name w:val="CFA679B9510C483298B8F0043382B40D"/>
    <w:rsid w:val="000B70C6"/>
  </w:style>
  <w:style w:type="paragraph" w:customStyle="1" w:styleId="25580435E49D48FFB3389EB1E54E5072">
    <w:name w:val="25580435E49D48FFB3389EB1E54E5072"/>
    <w:rsid w:val="000B70C6"/>
  </w:style>
  <w:style w:type="paragraph" w:customStyle="1" w:styleId="15A62AC1F1C340FD9BFF0846C7D88079">
    <w:name w:val="15A62AC1F1C340FD9BFF0846C7D88079"/>
    <w:rsid w:val="000B70C6"/>
  </w:style>
  <w:style w:type="paragraph" w:customStyle="1" w:styleId="77F264D6C25E42DC8B9ECF4CB4569007">
    <w:name w:val="77F264D6C25E42DC8B9ECF4CB4569007"/>
    <w:rsid w:val="000B70C6"/>
  </w:style>
  <w:style w:type="paragraph" w:customStyle="1" w:styleId="1531403120544C3C8D8E7495A8F413E6">
    <w:name w:val="1531403120544C3C8D8E7495A8F413E6"/>
    <w:rsid w:val="005559AC"/>
  </w:style>
  <w:style w:type="paragraph" w:customStyle="1" w:styleId="13AED0FC56724FDDAF62CA01265F6F78">
    <w:name w:val="13AED0FC56724FDDAF62CA01265F6F78"/>
    <w:rsid w:val="005559AC"/>
  </w:style>
  <w:style w:type="paragraph" w:customStyle="1" w:styleId="A5CD6ADCC938448E8CA309094D194AA4">
    <w:name w:val="A5CD6ADCC938448E8CA309094D194AA4"/>
    <w:rsid w:val="005559AC"/>
  </w:style>
  <w:style w:type="paragraph" w:customStyle="1" w:styleId="30ACF362FDCE4609BF1021A20F7D1E68">
    <w:name w:val="30ACF362FDCE4609BF1021A20F7D1E68"/>
    <w:rsid w:val="005559AC"/>
  </w:style>
  <w:style w:type="paragraph" w:customStyle="1" w:styleId="797C9EEB00D144A1A1854A49ED557805">
    <w:name w:val="797C9EEB00D144A1A1854A49ED557805"/>
    <w:rsid w:val="00FB24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19E94-C9AE-4658-89C6-ADD6B600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Hájeková, Magdaléna</dc:creator>
  <cp:keywords/>
  <dc:description/>
  <cp:lastModifiedBy>Mitrík Vladimír</cp:lastModifiedBy>
  <cp:revision>3</cp:revision>
  <cp:lastPrinted>2025-05-30T07:07:00Z</cp:lastPrinted>
  <dcterms:created xsi:type="dcterms:W3CDTF">2025-05-30T07:06:00Z</dcterms:created>
  <dcterms:modified xsi:type="dcterms:W3CDTF">2025-05-30T07:07:00Z</dcterms:modified>
</cp:coreProperties>
</file>